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E37C3">
      <w:pPr>
        <w:keepNext w:val="0"/>
        <w:keepLines w:val="0"/>
        <w:pageBreakBefore w:val="0"/>
        <w:widowControl w:val="0"/>
        <w:kinsoku/>
        <w:wordWrap/>
        <w:overflowPunct/>
        <w:topLinePunct w:val="0"/>
        <w:autoSpaceDE/>
        <w:autoSpaceDN/>
        <w:bidi w:val="0"/>
        <w:adjustRightInd/>
        <w:snapToGrid/>
        <w:spacing w:after="120" w:line="560" w:lineRule="exac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p>
    <w:p w14:paraId="266AA67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b w:val="0"/>
          <w:bCs w:val="0"/>
          <w:sz w:val="44"/>
          <w:szCs w:val="44"/>
          <w:lang w:val="en-US" w:eastAsia="zh-CN"/>
        </w:rPr>
        <w:t>卫生健康系统领域第一批、第二批下放执法</w:t>
      </w:r>
      <w:r>
        <w:rPr>
          <w:rFonts w:hint="default" w:ascii="Times New Roman" w:hAnsi="Times New Roman" w:eastAsia="方正小标宋简体" w:cs="Times New Roman"/>
          <w:sz w:val="44"/>
          <w:szCs w:val="44"/>
        </w:rPr>
        <w:t>从轻处罚事项清单</w:t>
      </w:r>
    </w:p>
    <w:p w14:paraId="4BC31BC3">
      <w:pPr>
        <w:pStyle w:val="2"/>
        <w:rPr>
          <w:rFonts w:hint="default"/>
        </w:rPr>
      </w:pP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10"/>
        <w:gridCol w:w="2010"/>
        <w:gridCol w:w="1471"/>
        <w:gridCol w:w="1862"/>
        <w:gridCol w:w="1512"/>
        <w:gridCol w:w="1369"/>
        <w:gridCol w:w="1370"/>
        <w:gridCol w:w="1092"/>
      </w:tblGrid>
      <w:tr w14:paraId="147C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6" w:type="dxa"/>
            <w:noWrap w:val="0"/>
            <w:vAlign w:val="center"/>
          </w:tcPr>
          <w:p w14:paraId="6DC05AE5">
            <w:pPr>
              <w:spacing w:line="360" w:lineRule="exact"/>
              <w:jc w:val="center"/>
              <w:rPr>
                <w:rFonts w:hint="default" w:ascii="Times New Roman" w:hAnsi="Times New Roman" w:eastAsia="黑体" w:cs="Times New Roman"/>
                <w:kern w:val="0"/>
                <w:sz w:val="28"/>
                <w:szCs w:val="28"/>
              </w:rPr>
            </w:pPr>
          </w:p>
          <w:p w14:paraId="3099038E">
            <w:pPr>
              <w:spacing w:line="360" w:lineRule="exact"/>
              <w:jc w:val="both"/>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10" w:type="dxa"/>
            <w:noWrap w:val="0"/>
            <w:vAlign w:val="center"/>
          </w:tcPr>
          <w:p w14:paraId="4BCAE534">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10" w:type="dxa"/>
            <w:noWrap w:val="0"/>
            <w:vAlign w:val="center"/>
          </w:tcPr>
          <w:p w14:paraId="76FA4E21">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w:t>
            </w:r>
          </w:p>
          <w:p w14:paraId="06B44FF5">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编码</w:t>
            </w:r>
          </w:p>
        </w:tc>
        <w:tc>
          <w:tcPr>
            <w:tcW w:w="1471" w:type="dxa"/>
            <w:noWrap w:val="0"/>
            <w:vAlign w:val="center"/>
          </w:tcPr>
          <w:p w14:paraId="01F5977F">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w:t>
            </w:r>
          </w:p>
          <w:p w14:paraId="26CD6E11">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862" w:type="dxa"/>
            <w:noWrap w:val="0"/>
            <w:vAlign w:val="center"/>
          </w:tcPr>
          <w:p w14:paraId="470A6069">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512" w:type="dxa"/>
            <w:noWrap w:val="0"/>
            <w:vAlign w:val="center"/>
          </w:tcPr>
          <w:p w14:paraId="50EEF966">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从轻处罚</w:t>
            </w:r>
          </w:p>
          <w:p w14:paraId="68A7AFA0">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69" w:type="dxa"/>
            <w:noWrap w:val="0"/>
            <w:vAlign w:val="center"/>
          </w:tcPr>
          <w:p w14:paraId="6DEDCC38">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370" w:type="dxa"/>
            <w:noWrap w:val="0"/>
            <w:vAlign w:val="center"/>
          </w:tcPr>
          <w:p w14:paraId="67CEA182">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092" w:type="dxa"/>
            <w:noWrap w:val="0"/>
            <w:vAlign w:val="center"/>
          </w:tcPr>
          <w:p w14:paraId="2F22C185">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14:paraId="0323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DB7F6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10" w:type="dxa"/>
            <w:noWrap w:val="0"/>
            <w:vAlign w:val="center"/>
          </w:tcPr>
          <w:p w14:paraId="0BC5A4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对未按照规定对公共场所进行卫生检测和未按照规定对顾客用品用具进行清洗、消毒、保洁的行为的行政处罚</w:t>
            </w:r>
          </w:p>
        </w:tc>
        <w:tc>
          <w:tcPr>
            <w:tcW w:w="2010" w:type="dxa"/>
            <w:noWrap w:val="0"/>
            <w:vAlign w:val="center"/>
          </w:tcPr>
          <w:p w14:paraId="4F8DB26A">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440220232000</w:t>
            </w:r>
          </w:p>
        </w:tc>
        <w:tc>
          <w:tcPr>
            <w:tcW w:w="1471" w:type="dxa"/>
            <w:noWrap w:val="0"/>
            <w:vAlign w:val="center"/>
          </w:tcPr>
          <w:p w14:paraId="3C89D78B">
            <w:pPr>
              <w:spacing w:line="360" w:lineRule="exact"/>
              <w:jc w:val="both"/>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《公共场所卫生管理条例实施细则》第十九条第一款、第三十六条第一项</w:t>
            </w:r>
            <w:r>
              <w:rPr>
                <w:rFonts w:hint="default" w:ascii="Times New Roman" w:hAnsi="Times New Roman" w:eastAsia="仿宋_GB2312" w:cs="Times New Roman"/>
                <w:kern w:val="0"/>
                <w:sz w:val="28"/>
                <w:szCs w:val="28"/>
                <w:lang w:eastAsia="zh-CN"/>
              </w:rPr>
              <w:t>、第二项</w:t>
            </w:r>
          </w:p>
        </w:tc>
        <w:tc>
          <w:tcPr>
            <w:tcW w:w="1862" w:type="dxa"/>
            <w:noWrap w:val="0"/>
            <w:vAlign w:val="center"/>
          </w:tcPr>
          <w:p w14:paraId="0D610B3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w:t>
            </w:r>
          </w:p>
          <w:p w14:paraId="251D6248">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，检测合格的。</w:t>
            </w:r>
          </w:p>
          <w:p w14:paraId="1DFBD8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检测不合格的，及时整改，消除或减轻违法行为危害后果。</w:t>
            </w:r>
          </w:p>
          <w:p w14:paraId="7DE2B5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（三）责令改正当日对顾客用品用具进行清洗、消毒、保洁。</w:t>
            </w:r>
          </w:p>
        </w:tc>
        <w:tc>
          <w:tcPr>
            <w:tcW w:w="1512" w:type="dxa"/>
            <w:noWrap w:val="0"/>
            <w:vAlign w:val="center"/>
          </w:tcPr>
          <w:p w14:paraId="1C4DB55B">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《行政处罚法》第三十二条第一款</w:t>
            </w:r>
          </w:p>
        </w:tc>
        <w:tc>
          <w:tcPr>
            <w:tcW w:w="1369" w:type="dxa"/>
            <w:noWrap w:val="0"/>
            <w:vAlign w:val="center"/>
          </w:tcPr>
          <w:p w14:paraId="7CF836E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（一）第一种情形给予</w:t>
            </w:r>
            <w:r>
              <w:rPr>
                <w:rFonts w:hint="default" w:ascii="Times New Roman" w:hAnsi="Times New Roman" w:eastAsia="仿宋_GB2312" w:cs="Times New Roman"/>
                <w:kern w:val="0"/>
                <w:sz w:val="28"/>
                <w:szCs w:val="28"/>
              </w:rPr>
              <w:t>警告，</w:t>
            </w:r>
            <w:r>
              <w:rPr>
                <w:rFonts w:hint="default" w:ascii="Times New Roman" w:hAnsi="Times New Roman" w:eastAsia="仿宋_GB2312" w:cs="Times New Roman"/>
                <w:kern w:val="0"/>
                <w:sz w:val="28"/>
                <w:szCs w:val="28"/>
                <w:lang w:eastAsia="zh-CN"/>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处五百元以下罚款。</w:t>
            </w:r>
          </w:p>
          <w:p w14:paraId="274EE2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（二）第二种情形给予警告，</w:t>
            </w:r>
            <w:r>
              <w:rPr>
                <w:rFonts w:hint="default" w:ascii="Times New Roman" w:hAnsi="Times New Roman" w:eastAsia="仿宋_GB2312" w:cs="Times New Roman"/>
                <w:kern w:val="0"/>
                <w:sz w:val="28"/>
                <w:szCs w:val="28"/>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rPr>
              <w:t>处一千元以下的罚款</w:t>
            </w:r>
            <w:r>
              <w:rPr>
                <w:rFonts w:hint="default" w:ascii="Times New Roman" w:hAnsi="Times New Roman" w:eastAsia="仿宋_GB2312" w:cs="Times New Roman"/>
                <w:kern w:val="0"/>
                <w:sz w:val="28"/>
                <w:szCs w:val="28"/>
                <w:lang w:eastAsia="zh-CN"/>
              </w:rPr>
              <w:t>。</w:t>
            </w:r>
          </w:p>
          <w:p w14:paraId="0781316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（三）第三种情形给予警告，并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处五百元以下的罚款。</w:t>
            </w:r>
          </w:p>
        </w:tc>
        <w:tc>
          <w:tcPr>
            <w:tcW w:w="1370" w:type="dxa"/>
            <w:noWrap w:val="0"/>
            <w:vAlign w:val="center"/>
          </w:tcPr>
          <w:p w14:paraId="0E67FCDC">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14:paraId="61221317">
            <w:pPr>
              <w:spacing w:line="360" w:lineRule="exact"/>
              <w:jc w:val="both"/>
              <w:rPr>
                <w:rFonts w:hint="default" w:ascii="Times New Roman" w:hAnsi="Times New Roman" w:eastAsia="仿宋_GB2312" w:cs="Times New Roman"/>
                <w:kern w:val="0"/>
                <w:sz w:val="28"/>
                <w:szCs w:val="28"/>
              </w:rPr>
            </w:pPr>
          </w:p>
        </w:tc>
      </w:tr>
      <w:tr w14:paraId="2F32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982E1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10" w:type="dxa"/>
            <w:noWrap w:val="0"/>
            <w:vAlign w:val="center"/>
          </w:tcPr>
          <w:p w14:paraId="4EFF7F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对公共场所的经营者未组织从业人员进行健康检查或者允许未取得健康合格证明的人员从事直接服务工作的行为的行政处罚</w:t>
            </w:r>
          </w:p>
        </w:tc>
        <w:tc>
          <w:tcPr>
            <w:tcW w:w="2010" w:type="dxa"/>
            <w:noWrap w:val="0"/>
            <w:vAlign w:val="center"/>
          </w:tcPr>
          <w:p w14:paraId="0D8366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440220157000</w:t>
            </w:r>
          </w:p>
        </w:tc>
        <w:tc>
          <w:tcPr>
            <w:tcW w:w="1471" w:type="dxa"/>
            <w:noWrap w:val="0"/>
            <w:vAlign w:val="center"/>
          </w:tcPr>
          <w:p w14:paraId="2F497A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《公共场所卫生管理条例实施细则》第十条、第三十八条</w:t>
            </w:r>
          </w:p>
        </w:tc>
        <w:tc>
          <w:tcPr>
            <w:tcW w:w="1862" w:type="dxa"/>
            <w:noWrap w:val="0"/>
            <w:vAlign w:val="center"/>
          </w:tcPr>
          <w:p w14:paraId="0D0F20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责令改正当日</w:t>
            </w:r>
            <w:r>
              <w:rPr>
                <w:rFonts w:hint="default" w:ascii="Times New Roman" w:hAnsi="Times New Roman" w:eastAsia="仿宋_GB2312" w:cs="Times New Roman"/>
                <w:kern w:val="0"/>
                <w:sz w:val="28"/>
                <w:szCs w:val="28"/>
              </w:rPr>
              <w:t>立即调离没有获得有效健康合格证明人员的工作岗位，同时安排体检，消除或减轻违法行为危害后果。</w:t>
            </w:r>
          </w:p>
        </w:tc>
        <w:tc>
          <w:tcPr>
            <w:tcW w:w="1512" w:type="dxa"/>
            <w:noWrap w:val="0"/>
            <w:vAlign w:val="center"/>
          </w:tcPr>
          <w:p w14:paraId="44B411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w:t>
            </w:r>
          </w:p>
        </w:tc>
        <w:tc>
          <w:tcPr>
            <w:tcW w:w="1369" w:type="dxa"/>
            <w:noWrap w:val="0"/>
            <w:vAlign w:val="center"/>
          </w:tcPr>
          <w:p w14:paraId="0FD989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警告，并处五百元罚款</w:t>
            </w:r>
          </w:p>
        </w:tc>
        <w:tc>
          <w:tcPr>
            <w:tcW w:w="1370" w:type="dxa"/>
            <w:noWrap w:val="0"/>
            <w:vAlign w:val="center"/>
          </w:tcPr>
          <w:p w14:paraId="74FF94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14:paraId="33DCFF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r>
    </w:tbl>
    <w:p w14:paraId="39A209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F858"/>
    <w:multiLevelType w:val="singleLevel"/>
    <w:tmpl w:val="BA3FF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YTI3YjE2YmViYWRmOGJmMGQ1N2IwMThkYmU5MzAifQ=="/>
  </w:docVars>
  <w:rsids>
    <w:rsidRoot w:val="24E2287C"/>
    <w:rsid w:val="20806D2A"/>
    <w:rsid w:val="24E2287C"/>
    <w:rsid w:val="3B53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520</Words>
  <Characters>542</Characters>
  <Lines>0</Lines>
  <Paragraphs>0</Paragraphs>
  <TotalTime>0</TotalTime>
  <ScaleCrop>false</ScaleCrop>
  <LinksUpToDate>false</LinksUpToDate>
  <CharactersWithSpaces>542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2022-10-25T01:57:00Z</dcterms:created>
  <dc:creator>西门</dc:creator>
  <cp:lastModifiedBy>5768</cp:lastModifiedBy>
  <dcterms:modified xsi:type="dcterms:W3CDTF">2025-02-20T02:43:49Z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0AA60F9677E84F02AA11EE80A5B77DDD</vt:lpwstr>
  </property>
</Properties>
</file>