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11" w:tblpY="4155"/>
        <w:tblOverlap w:val="never"/>
        <w:tblW w:w="8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5516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5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企业名称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奖补金额（万元）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广东新功电器有限公司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广东铭康香精香料有限公司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5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  <w:t>广东好味来食品有限公司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  <w:t>广东工建混凝土有限公司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  <w:t>饶平县万佳水产有限公司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合计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36.62</w:t>
            </w:r>
          </w:p>
        </w:tc>
      </w:tr>
    </w:tbl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附件：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eastAsia="zh-CN"/>
        </w:rPr>
        <w:t>支持专精特新企业融资贷款贴息补助县级项目</w:t>
      </w:r>
      <w:r>
        <w:rPr>
          <w:rFonts w:hint="eastAsia"/>
          <w:b/>
          <w:bCs/>
          <w:sz w:val="36"/>
          <w:szCs w:val="44"/>
          <w:lang w:val="en-US" w:eastAsia="zh-CN"/>
        </w:rPr>
        <w:t>资金补助汇总表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F7239"/>
    <w:rsid w:val="059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2024-11-27T07:58:00Z</dcterms:created>
  <dc:creator>吃货周小仙</dc:creator>
  <cp:lastModifiedBy>吃货周小仙</cp:lastModifiedBy>
  <dcterms:modified xsi:type="dcterms:W3CDTF">2024-11-27T08:00:38Z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