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215" w:firstLineChars="49"/>
        <w:jc w:val="center"/>
        <w:textAlignment w:val="auto"/>
        <w:rPr>
          <w:rFonts w:hint="eastAsia" w:asciiTheme="majorEastAsia" w:hAnsiTheme="majorEastAsia" w:eastAsiaTheme="majorEastAsia" w:cstheme="majorEastAsia"/>
          <w:b/>
          <w:color w:val="000000"/>
          <w:sz w:val="48"/>
          <w:szCs w:val="48"/>
          <w:lang w:val="en-US" w:eastAsia="zh-CN"/>
        </w:rPr>
      </w:pPr>
      <w:r>
        <w:rPr>
          <w:rStyle w:val="11"/>
          <w:rFonts w:hint="eastAsia" w:asciiTheme="majorEastAsia" w:hAnsiTheme="majorEastAsia" w:eastAsiaTheme="majorEastAsia" w:cstheme="majorEastAsia"/>
          <w:b w:val="0"/>
          <w:bCs w:val="0"/>
          <w:i w:val="0"/>
          <w:caps w:val="0"/>
          <w:spacing w:val="0"/>
          <w:w w:val="100"/>
          <w:kern w:val="2"/>
          <w:sz w:val="44"/>
          <w:szCs w:val="44"/>
          <w:highlight w:val="none"/>
          <w:lang w:val="en-US" w:eastAsia="zh-CN" w:bidi="ar-SA"/>
        </w:rPr>
        <w:t>新丰镇2023年财政决算情</w:t>
      </w:r>
      <w:bookmarkStart w:id="0" w:name="_GoBack"/>
      <w:bookmarkEnd w:id="0"/>
      <w:r>
        <w:rPr>
          <w:rStyle w:val="11"/>
          <w:rFonts w:hint="eastAsia" w:asciiTheme="majorEastAsia" w:hAnsiTheme="majorEastAsia" w:eastAsiaTheme="majorEastAsia" w:cstheme="majorEastAsia"/>
          <w:b w:val="0"/>
          <w:bCs w:val="0"/>
          <w:i w:val="0"/>
          <w:caps w:val="0"/>
          <w:spacing w:val="0"/>
          <w:w w:val="100"/>
          <w:kern w:val="2"/>
          <w:sz w:val="44"/>
          <w:szCs w:val="44"/>
          <w:highlight w:val="none"/>
          <w:lang w:val="en-US" w:eastAsia="zh-CN" w:bidi="ar-SA"/>
        </w:rPr>
        <w:t>况、2024年1-10月财政预算执行情况及预算调整方案报告</w:t>
      </w:r>
    </w:p>
    <w:p>
      <w:pPr>
        <w:jc w:val="center"/>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——202</w:t>
      </w:r>
      <w:r>
        <w:rPr>
          <w:rFonts w:hint="eastAsia" w:ascii="楷体" w:hAnsi="楷体" w:eastAsia="楷体" w:cs="楷体"/>
          <w:color w:val="auto"/>
          <w:sz w:val="32"/>
          <w:szCs w:val="32"/>
          <w:highlight w:val="none"/>
          <w:lang w:val="en-US" w:eastAsia="zh-CN"/>
        </w:rPr>
        <w:t>4</w:t>
      </w:r>
      <w:r>
        <w:rPr>
          <w:rFonts w:hint="eastAsia" w:ascii="楷体" w:hAnsi="楷体" w:eastAsia="楷体" w:cs="楷体"/>
          <w:color w:val="auto"/>
          <w:sz w:val="32"/>
          <w:szCs w:val="32"/>
          <w:highlight w:val="none"/>
        </w:rPr>
        <w:t>年1</w:t>
      </w:r>
      <w:r>
        <w:rPr>
          <w:rFonts w:hint="eastAsia" w:ascii="楷体" w:hAnsi="楷体" w:eastAsia="楷体" w:cs="楷体"/>
          <w:color w:val="auto"/>
          <w:sz w:val="32"/>
          <w:szCs w:val="32"/>
          <w:highlight w:val="none"/>
          <w:lang w:val="en-US" w:eastAsia="zh-CN"/>
        </w:rPr>
        <w:t>1</w:t>
      </w:r>
      <w:r>
        <w:rPr>
          <w:rFonts w:hint="eastAsia" w:ascii="楷体" w:hAnsi="楷体" w:eastAsia="楷体" w:cs="楷体"/>
          <w:color w:val="auto"/>
          <w:sz w:val="32"/>
          <w:szCs w:val="32"/>
          <w:highlight w:val="none"/>
        </w:rPr>
        <w:t>月</w:t>
      </w:r>
      <w:r>
        <w:rPr>
          <w:rFonts w:hint="eastAsia" w:ascii="楷体" w:hAnsi="楷体" w:eastAsia="楷体" w:cs="楷体"/>
          <w:color w:val="auto"/>
          <w:sz w:val="32"/>
          <w:szCs w:val="32"/>
          <w:highlight w:val="none"/>
          <w:lang w:val="en-US" w:eastAsia="zh-CN"/>
        </w:rPr>
        <w:t>12</w:t>
      </w:r>
      <w:r>
        <w:rPr>
          <w:rFonts w:hint="eastAsia" w:ascii="楷体" w:hAnsi="楷体" w:eastAsia="楷体" w:cs="楷体"/>
          <w:color w:val="auto"/>
          <w:sz w:val="32"/>
          <w:szCs w:val="32"/>
          <w:highlight w:val="none"/>
        </w:rPr>
        <w:t>日在新丰镇第十三届</w:t>
      </w:r>
    </w:p>
    <w:p>
      <w:pPr>
        <w:jc w:val="center"/>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人民代表大会第</w:t>
      </w:r>
      <w:r>
        <w:rPr>
          <w:rFonts w:hint="eastAsia" w:ascii="楷体" w:hAnsi="楷体" w:eastAsia="楷体" w:cs="楷体"/>
          <w:color w:val="auto"/>
          <w:sz w:val="32"/>
          <w:szCs w:val="32"/>
          <w:highlight w:val="none"/>
          <w:lang w:val="en-US" w:eastAsia="zh-CN"/>
        </w:rPr>
        <w:t>七</w:t>
      </w:r>
      <w:r>
        <w:rPr>
          <w:rFonts w:hint="eastAsia" w:ascii="楷体" w:hAnsi="楷体" w:eastAsia="楷体" w:cs="楷体"/>
          <w:color w:val="auto"/>
          <w:sz w:val="32"/>
          <w:szCs w:val="32"/>
          <w:highlight w:val="none"/>
        </w:rPr>
        <w:t>次会议上</w:t>
      </w:r>
    </w:p>
    <w:p>
      <w:pPr>
        <w:jc w:val="center"/>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rPr>
        <w:t>新丰镇</w:t>
      </w:r>
      <w:r>
        <w:rPr>
          <w:rFonts w:hint="eastAsia" w:ascii="楷体" w:hAnsi="楷体" w:eastAsia="楷体" w:cs="楷体"/>
          <w:color w:val="auto"/>
          <w:sz w:val="32"/>
          <w:szCs w:val="32"/>
          <w:highlight w:val="none"/>
          <w:lang w:val="en-US" w:eastAsia="zh-CN"/>
        </w:rPr>
        <w:t>经济发展</w:t>
      </w:r>
      <w:r>
        <w:rPr>
          <w:rFonts w:hint="eastAsia" w:ascii="楷体" w:hAnsi="楷体" w:eastAsia="楷体" w:cs="楷体"/>
          <w:color w:val="auto"/>
          <w:sz w:val="32"/>
          <w:szCs w:val="32"/>
          <w:highlight w:val="none"/>
        </w:rPr>
        <w:t xml:space="preserve">办公室   </w:t>
      </w:r>
      <w:r>
        <w:rPr>
          <w:rFonts w:hint="eastAsia" w:ascii="楷体" w:hAnsi="楷体" w:eastAsia="楷体" w:cs="楷体"/>
          <w:color w:val="auto"/>
          <w:sz w:val="32"/>
          <w:szCs w:val="32"/>
          <w:highlight w:val="none"/>
          <w:lang w:val="en-US" w:eastAsia="zh-CN"/>
        </w:rPr>
        <w:t>刘绍光</w:t>
      </w:r>
    </w:p>
    <w:p>
      <w:pPr>
        <w:keepNext w:val="0"/>
        <w:keepLines w:val="0"/>
        <w:pageBreakBefore w:val="0"/>
        <w:widowControl w:val="0"/>
        <w:kinsoku/>
        <w:wordWrap/>
        <w:overflowPunct/>
        <w:topLinePunct w:val="0"/>
        <w:autoSpaceDE/>
        <w:autoSpaceDN/>
        <w:bidi w:val="0"/>
        <w:adjustRightInd/>
        <w:snapToGrid/>
        <w:spacing w:line="560" w:lineRule="exact"/>
        <w:ind w:firstLine="2891" w:firstLineChars="900"/>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各位代表：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我受镇人民政府的委托，向大会报告关于新丰镇</w:t>
      </w:r>
      <w:r>
        <w:rPr>
          <w:rFonts w:hint="eastAsia" w:ascii="仿宋_GB2312" w:hAnsi="仿宋_GB2312" w:eastAsia="仿宋_GB2312" w:cs="仿宋_GB2312"/>
          <w:color w:val="000000"/>
          <w:sz w:val="32"/>
          <w:szCs w:val="32"/>
          <w:lang w:eastAsia="zh-CN"/>
        </w:rPr>
        <w:t>2023</w:t>
      </w:r>
      <w:r>
        <w:rPr>
          <w:rFonts w:hint="eastAsia" w:ascii="仿宋_GB2312" w:hAnsi="仿宋_GB2312" w:eastAsia="仿宋_GB2312" w:cs="仿宋_GB2312"/>
          <w:color w:val="000000"/>
          <w:sz w:val="32"/>
          <w:szCs w:val="32"/>
        </w:rPr>
        <w:t>年财政决算情况和202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年1-</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月份财政预算执行情况报告，请予审议。</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黑体" w:hAnsi="黑体" w:eastAsia="黑体" w:cs="黑体"/>
          <w:b/>
          <w:sz w:val="32"/>
          <w:szCs w:val="32"/>
        </w:rPr>
      </w:pPr>
      <w:r>
        <w:rPr>
          <w:rFonts w:hint="eastAsia" w:ascii="黑体" w:hAnsi="黑体" w:eastAsia="黑体" w:cs="黑体"/>
          <w:b/>
          <w:sz w:val="32"/>
          <w:szCs w:val="32"/>
        </w:rPr>
        <w:t>一、</w:t>
      </w:r>
      <w:r>
        <w:rPr>
          <w:rFonts w:hint="eastAsia" w:ascii="黑体" w:hAnsi="黑体" w:eastAsia="黑体" w:cs="黑体"/>
          <w:b/>
          <w:sz w:val="32"/>
          <w:szCs w:val="32"/>
          <w:lang w:eastAsia="zh-CN"/>
        </w:rPr>
        <w:t>2023</w:t>
      </w:r>
      <w:r>
        <w:rPr>
          <w:rFonts w:hint="eastAsia" w:ascii="黑体" w:hAnsi="黑体" w:eastAsia="黑体" w:cs="黑体"/>
          <w:b/>
          <w:sz w:val="32"/>
          <w:szCs w:val="32"/>
        </w:rPr>
        <w:t>年预算执行情况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（一）财政收入执行情况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2023</w:t>
      </w:r>
      <w:r>
        <w:rPr>
          <w:rFonts w:hint="eastAsia" w:ascii="仿宋_GB2312" w:hAnsi="仿宋_GB2312" w:eastAsia="仿宋_GB2312" w:cs="仿宋_GB2312"/>
          <w:color w:val="000000"/>
          <w:sz w:val="32"/>
          <w:szCs w:val="32"/>
          <w:highlight w:val="none"/>
        </w:rPr>
        <w:t>年，我镇</w:t>
      </w:r>
      <w:r>
        <w:rPr>
          <w:rFonts w:hint="eastAsia" w:ascii="仿宋_GB2312" w:hAnsi="仿宋_GB2312" w:eastAsia="仿宋_GB2312" w:cs="仿宋_GB2312"/>
          <w:color w:val="000000"/>
          <w:sz w:val="32"/>
          <w:szCs w:val="32"/>
          <w:highlight w:val="none"/>
          <w:lang w:val="en-US" w:eastAsia="zh-CN"/>
        </w:rPr>
        <w:t>财政总收入3414.75万元</w:t>
      </w:r>
      <w:r>
        <w:rPr>
          <w:rFonts w:hint="eastAsia" w:ascii="仿宋_GB2312" w:hAnsi="仿宋_GB2312" w:eastAsia="仿宋_GB2312" w:cs="仿宋_GB2312"/>
          <w:color w:val="000000"/>
          <w:sz w:val="32"/>
          <w:szCs w:val="32"/>
          <w:highlight w:val="none"/>
        </w:rPr>
        <w:t>，同比</w:t>
      </w:r>
      <w:r>
        <w:rPr>
          <w:rFonts w:hint="eastAsia" w:ascii="仿宋_GB2312" w:hAnsi="仿宋_GB2312" w:eastAsia="仿宋_GB2312" w:cs="仿宋_GB2312"/>
          <w:color w:val="000000"/>
          <w:sz w:val="32"/>
          <w:szCs w:val="32"/>
          <w:highlight w:val="none"/>
          <w:lang w:val="en-US" w:eastAsia="zh-CN"/>
        </w:rPr>
        <w:t>下降27.65</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主要</w:t>
      </w:r>
      <w:r>
        <w:rPr>
          <w:rStyle w:val="11"/>
          <w:rFonts w:hint="eastAsia" w:ascii="仿宋_GB2312" w:hAnsi="仿宋_GB2312" w:eastAsia="仿宋_GB2312"/>
          <w:b w:val="0"/>
          <w:i w:val="0"/>
          <w:caps w:val="0"/>
          <w:spacing w:val="0"/>
          <w:w w:val="100"/>
          <w:kern w:val="2"/>
          <w:sz w:val="32"/>
          <w:szCs w:val="32"/>
          <w:highlight w:val="none"/>
          <w:lang w:val="en-US" w:eastAsia="zh-CN" w:bidi="ar-SA"/>
        </w:rPr>
        <w:t>受2022年7月饶平县2021年度第六批次城镇建设用地项目（饶平县储备粮仓库及配套设施工程建设项目）征地拆迁补偿款收入1456.19万元的影响，</w:t>
      </w:r>
      <w:r>
        <w:rPr>
          <w:rFonts w:hint="eastAsia" w:ascii="仿宋_GB2312" w:hAnsi="仿宋_GB2312" w:eastAsia="仿宋_GB2312" w:cs="仿宋_GB2312"/>
          <w:color w:val="000000"/>
          <w:sz w:val="32"/>
          <w:szCs w:val="32"/>
          <w:highlight w:val="none"/>
        </w:rPr>
        <w:t>上年结转结余</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sz w:val="32"/>
          <w:szCs w:val="32"/>
          <w:highlight w:val="yellow"/>
          <w:lang w:eastAsia="zh-CN"/>
        </w:rPr>
      </w:pPr>
      <w:r>
        <w:rPr>
          <w:rFonts w:hint="eastAsia" w:ascii="仿宋_GB2312" w:hAnsi="仿宋_GB2312" w:eastAsia="仿宋_GB2312" w:cs="仿宋_GB2312"/>
          <w:color w:val="000000"/>
          <w:sz w:val="32"/>
          <w:szCs w:val="32"/>
          <w:highlight w:val="none"/>
          <w:lang w:eastAsia="zh-CN"/>
        </w:rPr>
        <w:t>2023</w:t>
      </w:r>
      <w:r>
        <w:rPr>
          <w:rFonts w:hint="eastAsia" w:ascii="仿宋_GB2312" w:hAnsi="仿宋_GB2312" w:eastAsia="仿宋_GB2312" w:cs="仿宋_GB2312"/>
          <w:color w:val="000000"/>
          <w:sz w:val="32"/>
          <w:szCs w:val="32"/>
          <w:highlight w:val="none"/>
        </w:rPr>
        <w:t>年，我镇税收收入</w:t>
      </w:r>
      <w:r>
        <w:rPr>
          <w:rFonts w:hint="eastAsia" w:ascii="仿宋_GB2312" w:hAnsi="仿宋_GB2312" w:eastAsia="仿宋_GB2312" w:cs="仿宋_GB2312"/>
          <w:color w:val="000000"/>
          <w:sz w:val="32"/>
          <w:szCs w:val="32"/>
          <w:highlight w:val="none"/>
          <w:lang w:val="en-US" w:eastAsia="zh-CN"/>
        </w:rPr>
        <w:t>1966.49</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同比</w:t>
      </w:r>
      <w:r>
        <w:rPr>
          <w:rFonts w:hint="eastAsia" w:ascii="仿宋_GB2312" w:hAnsi="仿宋_GB2312" w:eastAsia="仿宋_GB2312" w:cs="仿宋_GB2312"/>
          <w:color w:val="000000"/>
          <w:sz w:val="32"/>
          <w:szCs w:val="32"/>
          <w:highlight w:val="none"/>
          <w:lang w:val="en-US" w:eastAsia="zh-CN"/>
        </w:rPr>
        <w:t>增加32.06%</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（二）财政支出执行情况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2023</w:t>
      </w:r>
      <w:r>
        <w:rPr>
          <w:rFonts w:hint="eastAsia" w:ascii="仿宋_GB2312" w:hAnsi="仿宋_GB2312" w:eastAsia="仿宋_GB2312" w:cs="仿宋_GB2312"/>
          <w:color w:val="000000"/>
          <w:sz w:val="32"/>
          <w:szCs w:val="32"/>
          <w:highlight w:val="none"/>
        </w:rPr>
        <w:t>年我镇公共财政支出</w:t>
      </w:r>
      <w:r>
        <w:rPr>
          <w:rFonts w:hint="eastAsia" w:ascii="仿宋_GB2312" w:hAnsi="仿宋_GB2312" w:eastAsia="仿宋_GB2312" w:cs="仿宋_GB2312"/>
          <w:color w:val="000000"/>
          <w:sz w:val="32"/>
          <w:szCs w:val="32"/>
          <w:highlight w:val="none"/>
          <w:lang w:val="en-US" w:eastAsia="zh-CN"/>
        </w:rPr>
        <w:t>3414.75</w:t>
      </w:r>
      <w:r>
        <w:rPr>
          <w:rFonts w:hint="eastAsia" w:ascii="仿宋_GB2312" w:hAnsi="仿宋_GB2312" w:eastAsia="仿宋_GB2312" w:cs="仿宋_GB2312"/>
          <w:color w:val="000000"/>
          <w:sz w:val="32"/>
          <w:szCs w:val="32"/>
          <w:highlight w:val="none"/>
        </w:rPr>
        <w:t>万元，同比</w:t>
      </w:r>
      <w:r>
        <w:rPr>
          <w:rFonts w:hint="eastAsia" w:ascii="仿宋_GB2312" w:hAnsi="仿宋_GB2312" w:eastAsia="仿宋_GB2312" w:cs="仿宋_GB2312"/>
          <w:color w:val="000000"/>
          <w:sz w:val="32"/>
          <w:szCs w:val="32"/>
          <w:highlight w:val="none"/>
          <w:lang w:val="en-US" w:eastAsia="zh-CN"/>
        </w:rPr>
        <w:t>下降27.65</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主要</w:t>
      </w:r>
      <w:r>
        <w:rPr>
          <w:rStyle w:val="11"/>
          <w:rFonts w:hint="eastAsia" w:ascii="仿宋_GB2312" w:hAnsi="仿宋_GB2312" w:eastAsia="仿宋_GB2312"/>
          <w:b w:val="0"/>
          <w:i w:val="0"/>
          <w:caps w:val="0"/>
          <w:spacing w:val="0"/>
          <w:w w:val="100"/>
          <w:kern w:val="2"/>
          <w:sz w:val="32"/>
          <w:szCs w:val="32"/>
          <w:highlight w:val="none"/>
          <w:lang w:val="en-US" w:eastAsia="zh-CN" w:bidi="ar-SA"/>
        </w:rPr>
        <w:t>受2022年7月饶平县2021年度第六批次城镇建设用地项目（饶平县储备粮仓库及配套设施工程建设项目）征地拆迁补偿款支出1456.19万元的影响，</w:t>
      </w:r>
      <w:r>
        <w:rPr>
          <w:rFonts w:hint="eastAsia" w:ascii="仿宋_GB2312" w:hAnsi="仿宋_GB2312" w:eastAsia="仿宋_GB2312" w:cs="仿宋_GB2312"/>
          <w:color w:val="000000"/>
          <w:sz w:val="32"/>
          <w:szCs w:val="32"/>
          <w:highlight w:val="none"/>
          <w:lang w:val="en-US" w:eastAsia="zh-CN"/>
        </w:rPr>
        <w:t>收支平衡，具体</w:t>
      </w:r>
      <w:r>
        <w:rPr>
          <w:rFonts w:hint="eastAsia" w:ascii="仿宋_GB2312" w:hAnsi="仿宋_GB2312" w:eastAsia="仿宋_GB2312" w:cs="仿宋_GB2312"/>
          <w:color w:val="000000"/>
          <w:sz w:val="32"/>
          <w:szCs w:val="32"/>
          <w:highlight w:val="none"/>
        </w:rPr>
        <w:t>支出执行情况如下</w:t>
      </w:r>
      <w:r>
        <w:rPr>
          <w:rFonts w:hint="eastAsia" w:ascii="仿宋_GB2312" w:hAnsi="仿宋_GB2312" w:eastAsia="仿宋_GB2312" w:cs="仿宋_GB2312"/>
          <w:color w:val="auto"/>
          <w:spacing w:val="5"/>
          <w:sz w:val="32"/>
          <w:szCs w:val="32"/>
          <w:highlight w:val="none"/>
          <w:lang w:val="en-US" w:eastAsia="zh-CN"/>
        </w:rPr>
        <w:t>（因金额单位转换，分类合计与总数间存在尾数差异）</w:t>
      </w:r>
      <w:r>
        <w:rPr>
          <w:rFonts w:hint="eastAsia" w:ascii="仿宋_GB2312" w:hAnsi="仿宋_GB2312" w:eastAsia="仿宋_GB2312" w:cs="仿宋_GB2312"/>
          <w:color w:val="000000"/>
          <w:sz w:val="32"/>
          <w:szCs w:val="32"/>
          <w:highlight w:val="none"/>
        </w:rPr>
        <w:t>：</w:t>
      </w:r>
    </w:p>
    <w:tbl>
      <w:tblPr>
        <w:tblStyle w:val="8"/>
        <w:tblW w:w="79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66"/>
        <w:gridCol w:w="3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tabs>
                <w:tab w:val="left" w:pos="1695"/>
                <w:tab w:val="center" w:pos="2823"/>
              </w:tabs>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tabs>
                <w:tab w:val="left" w:pos="1695"/>
                <w:tab w:val="center" w:pos="2823"/>
              </w:tabs>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项目(按功能分类)</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tabs>
                <w:tab w:val="center" w:pos="1322"/>
                <w:tab w:val="right" w:pos="2524"/>
              </w:tabs>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tabs>
                <w:tab w:val="center" w:pos="1322"/>
                <w:tab w:val="right" w:pos="2524"/>
              </w:tabs>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决算数</w:t>
            </w:r>
            <w:r>
              <w:rPr>
                <w:rFonts w:hint="eastAsia" w:ascii="仿宋_GB2312" w:hAnsi="仿宋_GB2312" w:eastAsia="仿宋_GB2312" w:cs="仿宋_GB2312"/>
                <w:i w:val="0"/>
                <w:color w:val="000000"/>
                <w:kern w:val="0"/>
                <w:sz w:val="24"/>
                <w:szCs w:val="24"/>
                <w:u w:val="none"/>
                <w:lang w:val="en-US" w:eastAsia="zh-CN" w:bidi="ar"/>
              </w:rPr>
              <w:tab/>
            </w:r>
            <w:r>
              <w:rPr>
                <w:rFonts w:hint="eastAsia" w:ascii="仿宋_GB2312" w:hAnsi="仿宋_GB2312" w:eastAsia="仿宋_GB2312" w:cs="仿宋_GB2312"/>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一、一般公共服务支出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1593.24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二、外交支出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480" w:firstLineChars="200"/>
              <w:jc w:val="both"/>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三、国防支出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480" w:firstLineChars="200"/>
              <w:jc w:val="both"/>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四、公共安全支出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480" w:firstLineChars="200"/>
              <w:jc w:val="both"/>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五、教育支出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480" w:firstLineChars="200"/>
              <w:jc w:val="both"/>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六、科学技术支出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480" w:firstLineChars="200"/>
              <w:jc w:val="both"/>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七、文化旅游体育与传媒支出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八、社会保障和就业支出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九、卫生健康支出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十、节能环保支出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480" w:firstLineChars="200"/>
              <w:jc w:val="both"/>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十一、城乡社区支出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十二、农林水支出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十三、交通运输支出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480" w:firstLineChars="200"/>
              <w:jc w:val="both"/>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十四、资源勘探工业信息等支出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480" w:firstLineChars="200"/>
              <w:jc w:val="both"/>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十五、商业服务业等支出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480" w:firstLineChars="200"/>
              <w:jc w:val="both"/>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十六、金融支出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480" w:firstLineChars="200"/>
              <w:jc w:val="both"/>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十七、援助其他地区支出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480" w:firstLineChars="200"/>
              <w:jc w:val="both"/>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十八、自然资源海洋气象等支出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480" w:firstLineChars="200"/>
              <w:jc w:val="both"/>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十九、住房保障支出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二十、粮油物资储备支出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480" w:firstLineChars="200"/>
              <w:jc w:val="both"/>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二十一、国有资本经营预算支出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480" w:firstLineChars="200"/>
              <w:jc w:val="both"/>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二十二、灾害防治及应急管理支出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480" w:firstLineChars="200"/>
              <w:jc w:val="both"/>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二十三、其他支出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480" w:firstLineChars="200"/>
              <w:jc w:val="both"/>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二十四、债务还本支出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480" w:firstLineChars="200"/>
              <w:jc w:val="both"/>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二十五、债务付息支出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480" w:firstLineChars="200"/>
              <w:jc w:val="both"/>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二十六、抗疫特别国债安排的支出</w:t>
            </w:r>
          </w:p>
        </w:tc>
        <w:tc>
          <w:tcPr>
            <w:tcW w:w="3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480" w:firstLineChars="200"/>
              <w:jc w:val="both"/>
              <w:rPr>
                <w:rFonts w:hint="eastAsia" w:ascii="仿宋_GB2312" w:hAnsi="仿宋_GB2312" w:eastAsia="仿宋_GB2312" w:cs="仿宋_GB2312"/>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pacing w:val="5"/>
          <w:sz w:val="32"/>
          <w:szCs w:val="32"/>
          <w:highlight w:val="none"/>
        </w:rPr>
      </w:pP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pacing w:val="5"/>
          <w:sz w:val="32"/>
          <w:szCs w:val="32"/>
          <w:highlight w:val="none"/>
        </w:rPr>
        <w:t>年，全镇财政工作在镇委、镇政府的正确领导和镇人大的监督指导下，深入贯彻党的</w:t>
      </w:r>
      <w:r>
        <w:rPr>
          <w:rFonts w:hint="eastAsia" w:ascii="仿宋_GB2312" w:hAnsi="仿宋_GB2312" w:eastAsia="仿宋_GB2312" w:cs="仿宋_GB2312"/>
          <w:color w:val="auto"/>
          <w:spacing w:val="5"/>
          <w:sz w:val="32"/>
          <w:szCs w:val="32"/>
          <w:highlight w:val="none"/>
          <w:lang w:val="en-US" w:eastAsia="zh-CN"/>
        </w:rPr>
        <w:t>二十</w:t>
      </w:r>
      <w:r>
        <w:rPr>
          <w:rFonts w:hint="eastAsia" w:ascii="仿宋_GB2312" w:hAnsi="仿宋_GB2312" w:eastAsia="仿宋_GB2312" w:cs="仿宋_GB2312"/>
          <w:color w:val="auto"/>
          <w:spacing w:val="5"/>
          <w:sz w:val="32"/>
          <w:szCs w:val="32"/>
          <w:highlight w:val="none"/>
        </w:rPr>
        <w:t>大精神，以习近平新时代中国特色社会主义思想为指导，坚持稳中求进工作总基调，</w:t>
      </w:r>
      <w:r>
        <w:rPr>
          <w:rFonts w:hint="eastAsia" w:ascii="仿宋_GB2312" w:hAnsi="仿宋_GB2312" w:eastAsia="仿宋_GB2312" w:cs="仿宋_GB2312"/>
          <w:color w:val="auto"/>
          <w:spacing w:val="5"/>
          <w:sz w:val="32"/>
          <w:szCs w:val="32"/>
          <w:highlight w:val="none"/>
          <w:lang w:val="en-US" w:eastAsia="zh-CN"/>
        </w:rPr>
        <w:t>严格执行镇</w:t>
      </w:r>
      <w:r>
        <w:rPr>
          <w:rFonts w:hint="eastAsia" w:ascii="仿宋_GB2312" w:hAnsi="仿宋_GB2312" w:eastAsia="仿宋_GB2312" w:cs="仿宋_GB2312"/>
          <w:color w:val="auto"/>
          <w:spacing w:val="5"/>
          <w:sz w:val="32"/>
          <w:szCs w:val="32"/>
          <w:highlight w:val="none"/>
        </w:rPr>
        <w:t>第</w:t>
      </w:r>
      <w:r>
        <w:rPr>
          <w:rFonts w:hint="eastAsia" w:ascii="仿宋_GB2312" w:hAnsi="仿宋_GB2312" w:eastAsia="仿宋_GB2312" w:cs="仿宋_GB2312"/>
          <w:color w:val="auto"/>
          <w:spacing w:val="5"/>
          <w:sz w:val="32"/>
          <w:szCs w:val="32"/>
          <w:highlight w:val="none"/>
          <w:lang w:val="en-US" w:eastAsia="zh-CN"/>
        </w:rPr>
        <w:t>十三</w:t>
      </w:r>
      <w:r>
        <w:rPr>
          <w:rFonts w:hint="eastAsia" w:ascii="仿宋_GB2312" w:hAnsi="仿宋_GB2312" w:eastAsia="仿宋_GB2312" w:cs="仿宋_GB2312"/>
          <w:color w:val="auto"/>
          <w:spacing w:val="5"/>
          <w:sz w:val="32"/>
          <w:szCs w:val="32"/>
          <w:highlight w:val="none"/>
        </w:rPr>
        <w:t>届人大</w:t>
      </w:r>
      <w:r>
        <w:rPr>
          <w:rFonts w:hint="eastAsia" w:ascii="仿宋_GB2312" w:hAnsi="仿宋_GB2312" w:eastAsia="仿宋_GB2312" w:cs="仿宋_GB2312"/>
          <w:color w:val="auto"/>
          <w:spacing w:val="5"/>
          <w:sz w:val="32"/>
          <w:szCs w:val="32"/>
          <w:highlight w:val="none"/>
          <w:lang w:val="en-US" w:eastAsia="zh-CN"/>
        </w:rPr>
        <w:t>四</w:t>
      </w:r>
      <w:r>
        <w:rPr>
          <w:rFonts w:hint="eastAsia" w:ascii="仿宋_GB2312" w:hAnsi="仿宋_GB2312" w:eastAsia="仿宋_GB2312" w:cs="仿宋_GB2312"/>
          <w:color w:val="auto"/>
          <w:spacing w:val="5"/>
          <w:sz w:val="32"/>
          <w:szCs w:val="32"/>
          <w:highlight w:val="none"/>
        </w:rPr>
        <w:t>次会议</w:t>
      </w:r>
      <w:r>
        <w:rPr>
          <w:rFonts w:hint="eastAsia" w:ascii="仿宋_GB2312" w:hAnsi="仿宋_GB2312" w:eastAsia="仿宋_GB2312" w:cs="仿宋_GB2312"/>
          <w:color w:val="auto"/>
          <w:spacing w:val="5"/>
          <w:sz w:val="32"/>
          <w:szCs w:val="32"/>
          <w:highlight w:val="none"/>
          <w:lang w:val="en-US" w:eastAsia="zh-CN"/>
        </w:rPr>
        <w:t>关于2023年财政预算草案的决议，加力提效实施积极的财政政策，全力以赴稳经济、促发展、惠民生、防风险、推改革，高质量发展扎实推进，预算执行情况总体良好</w:t>
      </w:r>
      <w:r>
        <w:rPr>
          <w:rFonts w:hint="eastAsia" w:ascii="仿宋_GB2312" w:hAnsi="仿宋_GB2312" w:eastAsia="仿宋_GB2312" w:cs="仿宋_GB2312"/>
          <w:color w:val="auto"/>
          <w:spacing w:val="5"/>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二、202</w:t>
      </w:r>
      <w:r>
        <w:rPr>
          <w:rFonts w:hint="eastAsia" w:ascii="黑体" w:hAnsi="黑体" w:eastAsia="黑体" w:cs="黑体"/>
          <w:b/>
          <w:color w:val="auto"/>
          <w:sz w:val="32"/>
          <w:szCs w:val="32"/>
          <w:lang w:val="en-US" w:eastAsia="zh-CN"/>
        </w:rPr>
        <w:t>4</w:t>
      </w:r>
      <w:r>
        <w:rPr>
          <w:rFonts w:hint="eastAsia" w:ascii="黑体" w:hAnsi="黑体" w:eastAsia="黑体" w:cs="黑体"/>
          <w:b/>
          <w:color w:val="auto"/>
          <w:sz w:val="32"/>
          <w:szCs w:val="32"/>
        </w:rPr>
        <w:t>年1-</w:t>
      </w:r>
      <w:r>
        <w:rPr>
          <w:rFonts w:hint="eastAsia" w:ascii="黑体" w:hAnsi="黑体" w:eastAsia="黑体" w:cs="黑体"/>
          <w:b/>
          <w:color w:val="auto"/>
          <w:sz w:val="32"/>
          <w:szCs w:val="32"/>
          <w:lang w:val="en-US" w:eastAsia="zh-CN"/>
        </w:rPr>
        <w:t>10</w:t>
      </w:r>
      <w:r>
        <w:rPr>
          <w:rFonts w:hint="eastAsia" w:ascii="黑体" w:hAnsi="黑体" w:eastAsia="黑体" w:cs="黑体"/>
          <w:b/>
          <w:color w:val="auto"/>
          <w:sz w:val="32"/>
          <w:szCs w:val="32"/>
        </w:rPr>
        <w:t>月份预算执行情况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（一）财政收入执行情况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pacing w:val="5"/>
          <w:sz w:val="32"/>
          <w:szCs w:val="32"/>
          <w:highlight w:val="none"/>
          <w:lang w:val="en-US" w:eastAsia="zh-CN"/>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月份，我镇财政收入5211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41万元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同比增长51.57%，主要受今年1月新丰镇2019年农村建设用地拆旧复垦项目征地补偿款收入1699.52万元的影响，其中</w:t>
      </w:r>
      <w:r>
        <w:rPr>
          <w:rFonts w:hint="eastAsia" w:ascii="仿宋_GB2312" w:hAnsi="仿宋_GB2312" w:eastAsia="仿宋_GB2312" w:cs="仿宋_GB2312"/>
          <w:color w:val="auto"/>
          <w:spacing w:val="5"/>
          <w:sz w:val="32"/>
          <w:szCs w:val="32"/>
          <w:highlight w:val="none"/>
        </w:rPr>
        <w:t>一般公共预算</w:t>
      </w:r>
      <w:r>
        <w:rPr>
          <w:rFonts w:hint="eastAsia" w:ascii="仿宋_GB2312" w:hAnsi="仿宋_GB2312" w:eastAsia="仿宋_GB2312" w:cs="仿宋_GB2312"/>
          <w:color w:val="auto"/>
          <w:spacing w:val="5"/>
          <w:sz w:val="32"/>
          <w:szCs w:val="32"/>
          <w:highlight w:val="none"/>
          <w:lang w:val="en-US" w:eastAsia="zh-CN"/>
        </w:rPr>
        <w:t>收入3510.54</w:t>
      </w:r>
      <w:r>
        <w:rPr>
          <w:rFonts w:hint="eastAsia" w:ascii="仿宋_GB2312" w:hAnsi="仿宋_GB2312" w:eastAsia="仿宋_GB2312" w:cs="仿宋_GB2312"/>
          <w:color w:val="auto"/>
          <w:spacing w:val="5"/>
          <w:sz w:val="32"/>
          <w:szCs w:val="32"/>
          <w:highlight w:val="none"/>
        </w:rPr>
        <w:t>万元</w:t>
      </w:r>
      <w:r>
        <w:rPr>
          <w:rFonts w:hint="eastAsia" w:ascii="仿宋_GB2312" w:hAnsi="仿宋_GB2312" w:eastAsia="仿宋_GB2312" w:cs="仿宋_GB2312"/>
          <w:color w:val="auto"/>
          <w:spacing w:val="5"/>
          <w:sz w:val="32"/>
          <w:szCs w:val="32"/>
          <w:highlight w:val="none"/>
          <w:lang w:eastAsia="zh-CN"/>
        </w:rPr>
        <w:t>，</w:t>
      </w:r>
      <w:r>
        <w:rPr>
          <w:rFonts w:hint="eastAsia" w:ascii="仿宋_GB2312" w:hAnsi="仿宋_GB2312" w:eastAsia="仿宋_GB2312" w:cs="仿宋_GB2312"/>
          <w:color w:val="auto"/>
          <w:spacing w:val="5"/>
          <w:sz w:val="32"/>
          <w:szCs w:val="32"/>
          <w:highlight w:val="none"/>
          <w:lang w:val="en-US" w:eastAsia="zh-CN"/>
        </w:rPr>
        <w:t>政府性基金预算收入1699.52万元，国有资本经营预算收入1.36万元</w:t>
      </w:r>
      <w:r>
        <w:rPr>
          <w:rFonts w:hint="eastAsia" w:ascii="仿宋_GB2312" w:hAnsi="仿宋_GB2312" w:eastAsia="仿宋_GB2312" w:cs="仿宋_GB2312"/>
          <w:color w:val="auto"/>
          <w:spacing w:val="5"/>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pacing w:val="5"/>
          <w:sz w:val="32"/>
          <w:szCs w:val="32"/>
          <w:highlight w:val="none"/>
          <w:lang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月份，我镇税收收入</w:t>
      </w:r>
      <w:r>
        <w:rPr>
          <w:rFonts w:hint="eastAsia" w:ascii="仿宋_GB2312" w:hAnsi="仿宋_GB2312" w:eastAsia="仿宋_GB2312" w:cs="仿宋_GB2312"/>
          <w:color w:val="auto"/>
          <w:sz w:val="32"/>
          <w:szCs w:val="32"/>
          <w:lang w:val="en-US" w:eastAsia="zh-CN"/>
        </w:rPr>
        <w:t>1760.29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同比</w:t>
      </w:r>
      <w:r>
        <w:rPr>
          <w:rFonts w:hint="eastAsia" w:ascii="仿宋_GB2312" w:hAnsi="仿宋_GB2312" w:eastAsia="仿宋_GB2312" w:cs="仿宋_GB2312"/>
          <w:color w:val="auto"/>
          <w:sz w:val="32"/>
          <w:szCs w:val="32"/>
          <w:lang w:val="en-US" w:eastAsia="zh-CN"/>
        </w:rPr>
        <w:t>增长20.59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1"/>
        </w:numPr>
        <w:tabs>
          <w:tab w:val="left" w:pos="608"/>
        </w:tabs>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财政支出执行情况</w:t>
      </w:r>
    </w:p>
    <w:p>
      <w:pPr>
        <w:keepNext w:val="0"/>
        <w:keepLines w:val="0"/>
        <w:pageBreakBefore w:val="0"/>
        <w:widowControl w:val="0"/>
        <w:numPr>
          <w:ilvl w:val="0"/>
          <w:numId w:val="0"/>
        </w:numPr>
        <w:tabs>
          <w:tab w:val="left" w:pos="608"/>
        </w:tabs>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color w:val="auto"/>
          <w:sz w:val="32"/>
          <w:szCs w:val="32"/>
        </w:rPr>
        <w:t>今年1-</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月份，我镇财政支出</w:t>
      </w:r>
      <w:r>
        <w:rPr>
          <w:rFonts w:hint="eastAsia" w:ascii="仿宋_GB2312" w:hAnsi="仿宋_GB2312" w:eastAsia="仿宋_GB2312" w:cs="仿宋_GB2312"/>
          <w:color w:val="auto"/>
          <w:spacing w:val="5"/>
          <w:sz w:val="32"/>
          <w:szCs w:val="32"/>
          <w:highlight w:val="none"/>
          <w:lang w:val="en-US" w:eastAsia="zh-CN"/>
        </w:rPr>
        <w:t>4203.73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同比增长52.95%，其中</w:t>
      </w:r>
      <w:r>
        <w:rPr>
          <w:rFonts w:hint="eastAsia" w:ascii="仿宋_GB2312" w:hAnsi="仿宋_GB2312" w:eastAsia="仿宋_GB2312" w:cs="仿宋_GB2312"/>
          <w:color w:val="auto"/>
          <w:spacing w:val="5"/>
          <w:sz w:val="32"/>
          <w:szCs w:val="32"/>
          <w:highlight w:val="none"/>
        </w:rPr>
        <w:t>一般公共预算</w:t>
      </w:r>
      <w:r>
        <w:rPr>
          <w:rFonts w:hint="eastAsia" w:ascii="仿宋_GB2312" w:hAnsi="仿宋_GB2312" w:eastAsia="仿宋_GB2312" w:cs="仿宋_GB2312"/>
          <w:color w:val="auto"/>
          <w:spacing w:val="5"/>
          <w:sz w:val="32"/>
          <w:szCs w:val="32"/>
          <w:highlight w:val="none"/>
          <w:lang w:val="en-US" w:eastAsia="zh-CN"/>
        </w:rPr>
        <w:t>支出2504.22</w:t>
      </w:r>
      <w:r>
        <w:rPr>
          <w:rFonts w:hint="eastAsia" w:ascii="仿宋_GB2312" w:hAnsi="仿宋_GB2312" w:eastAsia="仿宋_GB2312" w:cs="仿宋_GB2312"/>
          <w:color w:val="auto"/>
          <w:spacing w:val="5"/>
          <w:sz w:val="32"/>
          <w:szCs w:val="32"/>
          <w:highlight w:val="none"/>
        </w:rPr>
        <w:t>万元</w:t>
      </w:r>
      <w:r>
        <w:rPr>
          <w:rFonts w:hint="eastAsia" w:ascii="仿宋_GB2312" w:hAnsi="仿宋_GB2312" w:eastAsia="仿宋_GB2312" w:cs="仿宋_GB2312"/>
          <w:color w:val="auto"/>
          <w:spacing w:val="5"/>
          <w:sz w:val="32"/>
          <w:szCs w:val="32"/>
          <w:highlight w:val="none"/>
          <w:lang w:eastAsia="zh-CN"/>
        </w:rPr>
        <w:t>，</w:t>
      </w:r>
      <w:r>
        <w:rPr>
          <w:rFonts w:hint="eastAsia" w:ascii="仿宋_GB2312" w:hAnsi="仿宋_GB2312" w:eastAsia="仿宋_GB2312" w:cs="仿宋_GB2312"/>
          <w:color w:val="auto"/>
          <w:spacing w:val="5"/>
          <w:sz w:val="32"/>
          <w:szCs w:val="32"/>
          <w:highlight w:val="none"/>
          <w:lang w:val="en-US" w:eastAsia="zh-CN"/>
        </w:rPr>
        <w:t>同比下降8.5%，政府性基金预算支出1699.52万元，同比增长14704.15%，</w:t>
      </w:r>
      <w:r>
        <w:rPr>
          <w:rFonts w:hint="eastAsia" w:ascii="仿宋_GB2312" w:hAnsi="仿宋_GB2312" w:eastAsia="仿宋_GB2312" w:cs="仿宋_GB2312"/>
          <w:color w:val="auto"/>
          <w:sz w:val="32"/>
          <w:szCs w:val="32"/>
          <w:highlight w:val="none"/>
          <w:lang w:val="en-US" w:eastAsia="zh-CN"/>
        </w:rPr>
        <w:t>主要受今年2月新丰镇2019年农村建设用地拆旧复垦项目征地补偿款支出1699.52万元的影响，</w:t>
      </w:r>
      <w:r>
        <w:rPr>
          <w:rFonts w:hint="eastAsia" w:ascii="仿宋_GB2312" w:hAnsi="仿宋_GB2312" w:eastAsia="仿宋_GB2312" w:cs="仿宋_GB2312"/>
          <w:color w:val="auto"/>
          <w:spacing w:val="5"/>
          <w:sz w:val="32"/>
          <w:szCs w:val="32"/>
          <w:highlight w:val="none"/>
          <w:lang w:val="en-US" w:eastAsia="zh-CN"/>
        </w:rPr>
        <w:t>国有资本经营预算支出0万元，同比增长0%，</w:t>
      </w:r>
      <w:r>
        <w:rPr>
          <w:rFonts w:hint="eastAsia" w:ascii="仿宋_GB2312" w:hAnsi="仿宋_GB2312" w:eastAsia="仿宋_GB2312" w:cs="仿宋_GB2312"/>
          <w:color w:val="auto"/>
          <w:sz w:val="32"/>
          <w:szCs w:val="32"/>
        </w:rPr>
        <w:t>具体支出执行情况如下</w:t>
      </w:r>
      <w:r>
        <w:rPr>
          <w:rFonts w:hint="eastAsia" w:ascii="仿宋_GB2312" w:hAnsi="仿宋_GB2312" w:eastAsia="仿宋_GB2312" w:cs="仿宋_GB2312"/>
          <w:color w:val="auto"/>
          <w:spacing w:val="5"/>
          <w:sz w:val="32"/>
          <w:szCs w:val="32"/>
          <w:highlight w:val="none"/>
          <w:lang w:val="en-US" w:eastAsia="zh-CN"/>
        </w:rPr>
        <w:t>（因金额单位转换，分类合计与总数间存在尾数差异）</w:t>
      </w:r>
      <w:r>
        <w:rPr>
          <w:rFonts w:hint="eastAsia" w:ascii="仿宋_GB2312" w:hAnsi="仿宋_GB2312" w:eastAsia="仿宋_GB2312" w:cs="仿宋_GB2312"/>
          <w:color w:val="auto"/>
          <w:sz w:val="32"/>
          <w:szCs w:val="32"/>
        </w:rPr>
        <w:t>：</w:t>
      </w:r>
    </w:p>
    <w:tbl>
      <w:tblPr>
        <w:tblStyle w:val="8"/>
        <w:tblW w:w="12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24"/>
        <w:gridCol w:w="2008"/>
        <w:gridCol w:w="3343"/>
        <w:gridCol w:w="1844"/>
        <w:gridCol w:w="1648"/>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1" w:hRule="atLeast"/>
          <w:jc w:val="center"/>
        </w:trPr>
        <w:tc>
          <w:tcPr>
            <w:tcW w:w="1244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1-10月收支总体情况表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1" w:hRule="atLeast"/>
          <w:jc w:val="center"/>
        </w:trPr>
        <w:tc>
          <w:tcPr>
            <w:tcW w:w="4132"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3343"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844" w:type="dxa"/>
            <w:tcBorders>
              <w:top w:val="nil"/>
              <w:left w:val="nil"/>
              <w:bottom w:val="nil"/>
              <w:right w:val="nil"/>
            </w:tcBorders>
            <w:shd w:val="clear" w:color="auto" w:fill="auto"/>
            <w:tcMar>
              <w:top w:w="15" w:type="dxa"/>
              <w:left w:w="15" w:type="dxa"/>
              <w:right w:w="15" w:type="dxa"/>
            </w:tcMar>
            <w:vAlign w:val="center"/>
          </w:tcPr>
          <w:p>
            <w:pPr>
              <w:jc w:val="right"/>
              <w:rPr>
                <w:rFonts w:hint="eastAsia" w:ascii="仿宋_GB2312" w:hAnsi="仿宋_GB2312" w:eastAsia="仿宋_GB2312" w:cs="仿宋_GB2312"/>
                <w:i w:val="0"/>
                <w:color w:val="000000"/>
                <w:sz w:val="24"/>
                <w:szCs w:val="24"/>
                <w:u w:val="none"/>
              </w:rPr>
            </w:pPr>
          </w:p>
        </w:tc>
        <w:tc>
          <w:tcPr>
            <w:tcW w:w="1648"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单位：万元</w:t>
            </w:r>
          </w:p>
        </w:tc>
        <w:tc>
          <w:tcPr>
            <w:tcW w:w="147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9" w:hRule="atLeast"/>
          <w:jc w:val="center"/>
        </w:trPr>
        <w:tc>
          <w:tcPr>
            <w:tcW w:w="4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收        入</w:t>
            </w:r>
          </w:p>
        </w:tc>
        <w:tc>
          <w:tcPr>
            <w:tcW w:w="83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7" w:hRule="atLeast"/>
          <w:jc w:val="center"/>
        </w:trPr>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   目</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执行情况</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   目</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2024年1-10月执行情况</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2023年1-10月执行情况</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增长额/同比上升/下降%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9" w:hRule="atLeast"/>
          <w:jc w:val="center"/>
        </w:trPr>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一、一般公共预算</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3510.54</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一、一般公共服务支出</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1217.63 </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1298.77 </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9" w:hRule="atLeast"/>
          <w:jc w:val="center"/>
        </w:trPr>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二、政府性基金预算</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1699.52 </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二、外交支出</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0.00 </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0.00 </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9" w:hRule="atLeast"/>
          <w:jc w:val="center"/>
        </w:trPr>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三、国有资本经营预算</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1.36 </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三、国防支出</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0.00 </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0.00 </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9" w:hRule="atLeast"/>
          <w:jc w:val="center"/>
        </w:trPr>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四、公共安全支出</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0.00 </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0.00 </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9" w:hRule="atLeast"/>
          <w:jc w:val="center"/>
        </w:trPr>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五、教育支出</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0.00 </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0.00 </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9" w:hRule="atLeast"/>
          <w:jc w:val="center"/>
        </w:trPr>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六、科学技术支出</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0.00 </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0.00 </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9" w:hRule="atLeast"/>
          <w:jc w:val="center"/>
        </w:trPr>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七、文化旅游体育与传媒支出</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6.80 </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5.19 </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9" w:hRule="atLeast"/>
          <w:jc w:val="center"/>
        </w:trPr>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八、社会保障和就业支出</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396.67 </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454.82 </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9" w:hRule="atLeast"/>
          <w:jc w:val="center"/>
        </w:trPr>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九、卫生健康支出</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66.53 </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123.24 </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9" w:hRule="atLeast"/>
          <w:jc w:val="center"/>
        </w:trPr>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十、节能环保支出</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0.00 </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0.00 </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9" w:hRule="atLeast"/>
          <w:jc w:val="center"/>
        </w:trPr>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十一、城乡社区支出</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1830.91 </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143.95 </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1171.92%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9" w:hRule="atLeast"/>
          <w:jc w:val="center"/>
        </w:trPr>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十二、农林水支出</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462.65 </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622.54 </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9" w:hRule="atLeast"/>
          <w:jc w:val="center"/>
        </w:trPr>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十三、自然资源海洋气象等支出</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122.53 </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0.00 </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122.53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jc w:val="center"/>
        </w:trPr>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十四、住房保障支出</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100.03 </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99.93 </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9" w:hRule="atLeast"/>
          <w:jc w:val="center"/>
        </w:trPr>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0.00 </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0.00 </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本年收入合计</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5211.41 </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1-10月支出合计</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4203.75 </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2748.44 </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jc w:val="center"/>
        </w:trPr>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十五、结转下年</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0.00 </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9" w:hRule="atLeast"/>
          <w:jc w:val="center"/>
        </w:trPr>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收入总计</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5211.41 </w:t>
            </w:r>
          </w:p>
        </w:tc>
        <w:tc>
          <w:tcPr>
            <w:tcW w:w="3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支出总计</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4203.75 </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2748.44 </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52.95%</w:t>
            </w:r>
          </w:p>
        </w:tc>
      </w:tr>
    </w:tbl>
    <w:p>
      <w:pPr>
        <w:keepNext w:val="0"/>
        <w:keepLines w:val="0"/>
        <w:pageBreakBefore w:val="0"/>
        <w:widowControl w:val="0"/>
        <w:numPr>
          <w:ilvl w:val="0"/>
          <w:numId w:val="0"/>
        </w:numPr>
        <w:tabs>
          <w:tab w:val="left" w:pos="608"/>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0" w:firstLineChars="200"/>
        <w:jc w:val="both"/>
        <w:textAlignment w:val="auto"/>
        <w:rPr>
          <w:rFonts w:hint="eastAsia" w:ascii="楷体" w:hAnsi="楷体" w:eastAsia="楷体" w:cs="楷体"/>
          <w:color w:val="auto"/>
          <w:spacing w:val="5"/>
          <w:sz w:val="32"/>
          <w:szCs w:val="32"/>
          <w:highlight w:val="none"/>
        </w:rPr>
      </w:pPr>
      <w:r>
        <w:rPr>
          <w:rFonts w:hint="eastAsia" w:ascii="楷体" w:hAnsi="楷体" w:eastAsia="楷体" w:cs="楷体"/>
          <w:color w:val="auto"/>
          <w:spacing w:val="5"/>
          <w:sz w:val="32"/>
          <w:szCs w:val="32"/>
          <w:highlight w:val="none"/>
          <w:lang w:val="en-US" w:eastAsia="zh-CN"/>
        </w:rPr>
        <w:t>（三）政府采购情况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0" w:firstLineChars="200"/>
        <w:jc w:val="both"/>
        <w:textAlignment w:val="auto"/>
        <w:rPr>
          <w:rFonts w:hint="eastAsia" w:ascii="仿宋_GB2312" w:hAnsi="仿宋_GB2312" w:eastAsia="仿宋_GB2312" w:cs="仿宋_GB2312"/>
          <w:color w:val="auto"/>
          <w:spacing w:val="5"/>
          <w:sz w:val="32"/>
          <w:szCs w:val="32"/>
          <w:highlight w:val="none"/>
          <w:lang w:val="en-US" w:eastAsia="zh-CN"/>
        </w:rPr>
      </w:pPr>
      <w:r>
        <w:rPr>
          <w:rFonts w:hint="eastAsia" w:ascii="仿宋_GB2312" w:hAnsi="仿宋_GB2312" w:eastAsia="仿宋_GB2312" w:cs="仿宋_GB2312"/>
          <w:color w:val="auto"/>
          <w:spacing w:val="5"/>
          <w:sz w:val="32"/>
          <w:szCs w:val="32"/>
          <w:highlight w:val="none"/>
          <w:lang w:val="en-US" w:eastAsia="zh-CN"/>
        </w:rPr>
        <w:t>2024年1-10月政府采购合同金额为65.55万元，其中：货物类采购12项，合计9.96万元，服务类采购9项，合计55.59万元。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0" w:firstLineChars="200"/>
        <w:jc w:val="both"/>
        <w:textAlignment w:val="auto"/>
        <w:rPr>
          <w:rFonts w:hint="eastAsia" w:ascii="楷体" w:hAnsi="楷体" w:eastAsia="楷体" w:cs="楷体"/>
          <w:color w:val="auto"/>
          <w:spacing w:val="5"/>
          <w:sz w:val="32"/>
          <w:szCs w:val="32"/>
          <w:highlight w:val="none"/>
        </w:rPr>
      </w:pPr>
      <w:r>
        <w:rPr>
          <w:rFonts w:hint="eastAsia" w:ascii="楷体" w:hAnsi="楷体" w:eastAsia="楷体" w:cs="楷体"/>
          <w:color w:val="auto"/>
          <w:spacing w:val="5"/>
          <w:sz w:val="32"/>
          <w:szCs w:val="32"/>
          <w:highlight w:val="none"/>
          <w:lang w:val="en-US" w:eastAsia="zh-CN"/>
        </w:rPr>
        <w:t>（四）“三公”经费执行情况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0" w:firstLineChars="200"/>
        <w:jc w:val="both"/>
        <w:textAlignment w:val="auto"/>
        <w:rPr>
          <w:rFonts w:hint="eastAsia" w:ascii="仿宋_GB2312" w:hAnsi="仿宋_GB2312" w:eastAsia="仿宋_GB2312" w:cs="仿宋_GB2312"/>
          <w:color w:val="auto"/>
          <w:spacing w:val="5"/>
          <w:sz w:val="32"/>
          <w:szCs w:val="32"/>
          <w:highlight w:val="none"/>
          <w:lang w:val="en-US" w:eastAsia="zh-CN"/>
        </w:rPr>
      </w:pPr>
      <w:r>
        <w:rPr>
          <w:rFonts w:hint="eastAsia" w:ascii="仿宋_GB2312" w:hAnsi="仿宋_GB2312" w:eastAsia="仿宋_GB2312" w:cs="仿宋_GB2312"/>
          <w:color w:val="auto"/>
          <w:spacing w:val="5"/>
          <w:sz w:val="32"/>
          <w:szCs w:val="32"/>
          <w:highlight w:val="none"/>
          <w:lang w:val="en-US" w:eastAsia="zh-CN"/>
        </w:rPr>
        <w:t>2024年1-10月“三公”经费执行数为15.8219万元，其中：公务用车运行维护费4.3296万元，公务接待费支出11.4923万元。</w:t>
      </w:r>
    </w:p>
    <w:p>
      <w:pPr>
        <w:pStyle w:val="2"/>
        <w:keepNext w:val="0"/>
        <w:keepLines w:val="0"/>
        <w:pageBreakBefore w:val="0"/>
        <w:kinsoku/>
        <w:wordWrap/>
        <w:overflowPunct/>
        <w:topLinePunct w:val="0"/>
        <w:bidi w:val="0"/>
        <w:snapToGrid/>
        <w:spacing w:line="570" w:lineRule="exact"/>
        <w:ind w:firstLine="640" w:firstLineChars="200"/>
        <w:jc w:val="both"/>
        <w:rPr>
          <w:rStyle w:val="11"/>
          <w:rFonts w:hint="eastAsia" w:ascii="黑体" w:hAnsi="黑体" w:eastAsia="黑体" w:cs="黑体"/>
          <w:b w:val="0"/>
          <w:bCs/>
          <w:i w:val="0"/>
          <w:caps w:val="0"/>
          <w:color w:val="auto"/>
          <w:spacing w:val="0"/>
          <w:w w:val="100"/>
          <w:kern w:val="2"/>
          <w:sz w:val="32"/>
          <w:szCs w:val="32"/>
          <w:highlight w:val="none"/>
          <w:lang w:val="en-US" w:eastAsia="zh-CN" w:bidi="ar-SA"/>
        </w:rPr>
      </w:pPr>
      <w:r>
        <w:rPr>
          <w:rStyle w:val="11"/>
          <w:rFonts w:hint="eastAsia" w:ascii="黑体" w:hAnsi="黑体" w:eastAsia="黑体" w:cs="黑体"/>
          <w:b w:val="0"/>
          <w:bCs/>
          <w:i w:val="0"/>
          <w:caps w:val="0"/>
          <w:color w:val="auto"/>
          <w:spacing w:val="0"/>
          <w:w w:val="100"/>
          <w:kern w:val="2"/>
          <w:sz w:val="32"/>
          <w:szCs w:val="32"/>
          <w:highlight w:val="none"/>
          <w:lang w:val="en-US" w:eastAsia="zh-CN" w:bidi="ar-SA"/>
        </w:rPr>
        <w:t>三、预算调整方案</w:t>
      </w:r>
    </w:p>
    <w:p>
      <w:pPr>
        <w:pStyle w:val="2"/>
        <w:ind w:firstLine="660" w:firstLineChars="200"/>
        <w:rPr>
          <w:rFonts w:hint="eastAsia" w:ascii="仿宋_GB2312" w:hAnsi="仿宋_GB2312" w:eastAsia="仿宋_GB2312" w:cs="仿宋_GB2312"/>
          <w:color w:val="auto"/>
          <w:spacing w:val="5"/>
          <w:sz w:val="32"/>
          <w:szCs w:val="32"/>
          <w:highlight w:val="none"/>
          <w:lang w:val="en-US" w:eastAsia="zh-CN"/>
        </w:rPr>
      </w:pPr>
      <w:r>
        <w:rPr>
          <w:rFonts w:hint="eastAsia" w:ascii="仿宋_GB2312" w:hAnsi="仿宋_GB2312" w:eastAsia="仿宋_GB2312" w:cs="仿宋_GB2312"/>
          <w:color w:val="auto"/>
          <w:spacing w:val="5"/>
          <w:sz w:val="32"/>
          <w:szCs w:val="32"/>
          <w:highlight w:val="none"/>
          <w:lang w:val="en-US" w:eastAsia="zh-CN"/>
        </w:rPr>
        <w:t>新丰镇2024年财政预算，经镇第十三届人大六次会议审议通过。在年度预算执行中，由于财政拨款收入和其他部门支出增加，使预算收支与年初预算相比发生变化。根据《中华人民共和国预算法》有关规定，现将2024年财政预算调整方案报告如下：</w:t>
      </w:r>
    </w:p>
    <w:p>
      <w:pPr>
        <w:pStyle w:val="2"/>
        <w:ind w:firstLine="640" w:firstLineChars="200"/>
        <w:rPr>
          <w:rFonts w:hint="eastAsia" w:ascii="仿宋_GB2312" w:hAnsi="仿宋_GB2312" w:eastAsia="仿宋_GB2312" w:cs="仿宋_GB2312"/>
          <w:color w:val="auto"/>
          <w:spacing w:val="5"/>
          <w:sz w:val="32"/>
          <w:szCs w:val="32"/>
          <w:highlight w:val="none"/>
          <w:lang w:val="en-US" w:eastAsia="zh-CN"/>
        </w:rPr>
      </w:pPr>
      <w:r>
        <w:rPr>
          <w:rFonts w:hint="eastAsia" w:ascii="楷体" w:hAnsi="楷体" w:eastAsia="楷体" w:cs="楷体"/>
          <w:b w:val="0"/>
          <w:bCs w:val="0"/>
          <w:color w:val="auto"/>
          <w:kern w:val="2"/>
          <w:sz w:val="32"/>
          <w:szCs w:val="32"/>
          <w:highlight w:val="none"/>
          <w:lang w:val="en-US" w:eastAsia="zh-CN" w:bidi="ar-SA"/>
        </w:rPr>
        <w:t>（一）预算调整的基本原则</w:t>
      </w:r>
    </w:p>
    <w:p>
      <w:pPr>
        <w:pStyle w:val="2"/>
        <w:ind w:firstLine="660" w:firstLineChars="200"/>
        <w:rPr>
          <w:rFonts w:hint="eastAsia" w:ascii="仿宋_GB2312" w:hAnsi="仿宋_GB2312" w:eastAsia="仿宋_GB2312" w:cs="仿宋_GB2312"/>
          <w:color w:val="auto"/>
          <w:spacing w:val="5"/>
          <w:sz w:val="32"/>
          <w:szCs w:val="32"/>
          <w:highlight w:val="none"/>
          <w:lang w:val="en-US" w:eastAsia="zh-CN"/>
        </w:rPr>
      </w:pPr>
      <w:r>
        <w:rPr>
          <w:rFonts w:hint="eastAsia" w:ascii="仿宋_GB2312" w:hAnsi="仿宋_GB2312" w:eastAsia="仿宋_GB2312" w:cs="仿宋_GB2312"/>
          <w:color w:val="auto"/>
          <w:spacing w:val="5"/>
          <w:sz w:val="32"/>
          <w:szCs w:val="32"/>
          <w:highlight w:val="none"/>
          <w:lang w:val="en-US" w:eastAsia="zh-CN"/>
        </w:rPr>
        <w:t>深入贯彻落实“六稳”“六保”工作任务，牢牢兜住“三保”底线，坚决压缩一般性支出，根据财力情况对年初预算项目进行调整，充分发挥财政资金使用效益。</w:t>
      </w:r>
    </w:p>
    <w:p>
      <w:pPr>
        <w:pStyle w:val="2"/>
        <w:ind w:firstLine="640" w:firstLineChars="200"/>
        <w:rPr>
          <w:rFonts w:hint="eastAsia" w:ascii="楷体" w:hAnsi="楷体" w:eastAsia="楷体" w:cs="楷体"/>
          <w:b w:val="0"/>
          <w:bCs w:val="0"/>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（二）一般公共预算收支拟调整情况</w:t>
      </w:r>
    </w:p>
    <w:p>
      <w:pPr>
        <w:pStyle w:val="2"/>
        <w:ind w:firstLine="660" w:firstLineChars="200"/>
        <w:jc w:val="both"/>
        <w:rPr>
          <w:rFonts w:hint="eastAsia" w:ascii="仿宋_GB2312" w:hAnsi="仿宋_GB2312" w:eastAsia="仿宋_GB2312" w:cs="仿宋_GB2312"/>
          <w:color w:val="auto"/>
          <w:spacing w:val="5"/>
          <w:sz w:val="32"/>
          <w:szCs w:val="32"/>
          <w:highlight w:val="none"/>
          <w:lang w:val="en-US" w:eastAsia="zh-CN"/>
        </w:rPr>
      </w:pPr>
      <w:r>
        <w:rPr>
          <w:rFonts w:hint="eastAsia" w:ascii="仿宋_GB2312" w:hAnsi="仿宋_GB2312" w:eastAsia="仿宋_GB2312" w:cs="仿宋_GB2312"/>
          <w:color w:val="auto"/>
          <w:spacing w:val="5"/>
          <w:sz w:val="32"/>
          <w:szCs w:val="32"/>
          <w:highlight w:val="none"/>
          <w:lang w:val="en-US" w:eastAsia="zh-CN"/>
        </w:rPr>
        <w:t>2024年一般公共预算收入中原预计收入为3029.07万元，现拟调整增加727.6万元，受财政拨款收入增加影响，拟调整后一般公共预算收入合计3756.67万元。</w:t>
      </w:r>
    </w:p>
    <w:p>
      <w:pPr>
        <w:keepNext w:val="0"/>
        <w:keepLines w:val="0"/>
        <w:widowControl/>
        <w:suppressLineNumbers w:val="0"/>
        <w:ind w:firstLine="660" w:firstLineChars="200"/>
        <w:jc w:val="both"/>
        <w:rPr>
          <w:rFonts w:hint="default" w:ascii="仿宋_GB2312" w:hAnsi="仿宋_GB2312" w:eastAsia="仿宋_GB2312" w:cs="仿宋_GB2312"/>
          <w:color w:val="auto"/>
          <w:spacing w:val="5"/>
          <w:sz w:val="32"/>
          <w:szCs w:val="32"/>
          <w:highlight w:val="none"/>
          <w:lang w:val="en-US" w:eastAsia="zh-CN"/>
        </w:rPr>
      </w:pPr>
      <w:r>
        <w:rPr>
          <w:rFonts w:hint="eastAsia" w:ascii="仿宋_GB2312" w:hAnsi="仿宋_GB2312" w:eastAsia="仿宋_GB2312" w:cs="仿宋_GB2312"/>
          <w:color w:val="auto"/>
          <w:spacing w:val="5"/>
          <w:kern w:val="0"/>
          <w:sz w:val="32"/>
          <w:szCs w:val="32"/>
          <w:highlight w:val="none"/>
          <w:lang w:val="en-US" w:eastAsia="zh-CN" w:bidi="ar-SA"/>
        </w:rPr>
        <w:t>2024年一般公共预算支出中原预计支出3029.07万元，现拟调整增加727.6万元，拟调整后一般公共预算支出合计3756.67万元，全年收支平衡。具体调整情况如下：一般公共服务支出调增46.72万元，调增主要是受保运转等刚性支出影响；文化旅游体育与传媒支出调增0.2万元，调增主要是受今年文化活动预计支出增加影响，社会保障和就业支出调增16.83万元，调增主要是受职业年金补计息、饶平县“两委”干部参加企业职工基本养老保险补助等支出影响，城乡社区支出调增59.84万元，调增主要是受社区办公经费、社区党组织服务群众经费、社区两委干部补贴（省、市、县）等预计支出影响，农林水支出调增479.12万元，调增主要是受新丰镇下调河沟渠整治工程款预计支出50万元、潮州市饶平县中央苏区幸福村居示范片丰联社区丁坑村工程款预计支出117.67万元、村办公经费、村党组织服务群众经费预计支出240.8万元、2024年1-6月正常离任村干部生活补助经费(省、市、县）预计支出62.85万元、2023年村党组织书记绩效奖励经费（省、市、县）预计支出7.8万元影响，自然资源海洋气象等支出调增124.89万元，调增主要是受2024年自然资源生态保护修复工程款预计支出104万元、新丰镇新葵村规划新村滑坡地质灾害防治专项资金预计支出20.89万元影响。</w:t>
      </w:r>
    </w:p>
    <w:p>
      <w:pPr>
        <w:pStyle w:val="2"/>
        <w:keepNext w:val="0"/>
        <w:keepLines w:val="0"/>
        <w:pageBreakBefore w:val="0"/>
        <w:kinsoku/>
        <w:wordWrap/>
        <w:overflowPunct/>
        <w:topLinePunct w:val="0"/>
        <w:bidi w:val="0"/>
        <w:snapToGrid/>
        <w:spacing w:line="570" w:lineRule="exact"/>
        <w:ind w:firstLine="640" w:firstLineChars="200"/>
        <w:jc w:val="both"/>
        <w:rPr>
          <w:rFonts w:hint="eastAsia" w:ascii="黑体" w:hAnsi="黑体" w:eastAsia="黑体" w:cs="黑体"/>
          <w:color w:val="auto"/>
          <w:sz w:val="32"/>
          <w:szCs w:val="32"/>
          <w:lang w:val="en-US" w:eastAsia="zh-CN"/>
        </w:rPr>
      </w:pPr>
      <w:r>
        <w:rPr>
          <w:rStyle w:val="11"/>
          <w:rFonts w:hint="eastAsia" w:ascii="黑体" w:hAnsi="黑体" w:eastAsia="黑体" w:cs="黑体"/>
          <w:b w:val="0"/>
          <w:bCs/>
          <w:i w:val="0"/>
          <w:caps w:val="0"/>
          <w:color w:val="auto"/>
          <w:spacing w:val="0"/>
          <w:w w:val="100"/>
          <w:kern w:val="2"/>
          <w:sz w:val="32"/>
          <w:szCs w:val="32"/>
          <w:highlight w:val="none"/>
          <w:lang w:val="en-US" w:eastAsia="zh-CN" w:bidi="ar-SA"/>
        </w:rPr>
        <w:t>四、预算执行中存在的问题</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10" w:leftChars="0" w:firstLine="640" w:firstLineChars="200"/>
        <w:jc w:val="both"/>
        <w:textAlignment w:val="baseline"/>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收入基数存在大额一次性因素，对收入可持续发展的影响大</w:t>
      </w:r>
    </w:p>
    <w:p>
      <w:pPr>
        <w:keepNext w:val="0"/>
        <w:keepLines w:val="0"/>
        <w:pageBreakBefore w:val="0"/>
        <w:widowControl/>
        <w:suppressLineNumbers w:val="0"/>
        <w:kinsoku/>
        <w:wordWrap/>
        <w:overflowPunct/>
        <w:topLinePunct w:val="0"/>
        <w:bidi w:val="0"/>
        <w:snapToGrid/>
        <w:spacing w:line="570" w:lineRule="exact"/>
        <w:ind w:firstLine="640" w:firstLineChars="200"/>
        <w:jc w:val="both"/>
        <w:rPr>
          <w:rStyle w:val="11"/>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11"/>
          <w:rFonts w:hint="eastAsia" w:ascii="仿宋_GB2312" w:hAnsi="仿宋_GB2312" w:eastAsia="仿宋_GB2312" w:cs="仿宋_GB2312"/>
          <w:b w:val="0"/>
          <w:i w:val="0"/>
          <w:caps w:val="0"/>
          <w:color w:val="auto"/>
          <w:spacing w:val="0"/>
          <w:w w:val="100"/>
          <w:kern w:val="2"/>
          <w:sz w:val="32"/>
          <w:szCs w:val="32"/>
          <w:highlight w:val="none"/>
          <w:lang w:val="en-US" w:eastAsia="zh-CN" w:bidi="ar-SA"/>
        </w:rPr>
        <w:t>2022年我镇存在一笔大额国有土地使用权出让收入1456.19万元，占我镇政府性基金收入100%，为饶平县2021年度第六批次城镇建设用地项目（饶平县储备粮仓库及配套设施工程建设项目）征地拆迁补偿款，导致2023年收入同比下降27.65%，2024年我镇存在一笔大额国有土地使用权出让收入1699.52万元，占我镇政府性基金收入100%，为2019年农村建设用地拆旧复垦项目征地补偿款，导致今年我镇前三季度收入同比增长51.57%，分析不难看出，土地出让收入仍是我镇政府性基金收入的主要组成部分，土地出让收入变化对我镇财力影响较大。而土地出让收入不同于增值税、所得税等相对较稳定的税源收入，其规模随地方城镇化扩张步伐、房地产价格而波动，且土地资源是有限的资源，当土地资源出让到一定程度，也会引发出可持续性的问题。依靠当前规模还未成长上来的税收收入和经常性非税收入的增长无法弥补一次性非税收入的缺口，特别是执法罚款和国有资源资产盘活利用方面存在短板。</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黑体" w:hAnsi="黑体" w:eastAsia="黑体" w:cs="黑体"/>
          <w:b/>
          <w:color w:val="auto"/>
          <w:sz w:val="32"/>
          <w:szCs w:val="32"/>
          <w:lang w:val="en-US" w:eastAsia="zh-CN"/>
        </w:rPr>
      </w:pPr>
      <w:r>
        <w:rPr>
          <w:rFonts w:hint="eastAsia" w:ascii="黑体" w:hAnsi="黑体" w:eastAsia="黑体" w:cs="黑体"/>
          <w:b/>
          <w:color w:val="auto"/>
          <w:sz w:val="32"/>
          <w:szCs w:val="32"/>
          <w:lang w:val="en-US" w:eastAsia="zh-CN"/>
        </w:rPr>
        <w:t>五</w:t>
      </w:r>
      <w:r>
        <w:rPr>
          <w:rFonts w:hint="eastAsia" w:ascii="黑体" w:hAnsi="黑体" w:eastAsia="黑体" w:cs="黑体"/>
          <w:b/>
          <w:color w:val="auto"/>
          <w:sz w:val="32"/>
          <w:szCs w:val="32"/>
        </w:rPr>
        <w:t>、</w:t>
      </w:r>
      <w:r>
        <w:rPr>
          <w:rFonts w:hint="eastAsia" w:ascii="黑体" w:hAnsi="黑体" w:eastAsia="黑体" w:cs="黑体"/>
          <w:b/>
          <w:color w:val="auto"/>
          <w:sz w:val="32"/>
          <w:szCs w:val="32"/>
          <w:lang w:val="en-US" w:eastAsia="zh-CN"/>
        </w:rPr>
        <w:t>下一步工作计划</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63" w:firstLineChars="200"/>
        <w:jc w:val="both"/>
        <w:textAlignment w:val="auto"/>
        <w:rPr>
          <w:rFonts w:hint="eastAsia" w:ascii="楷体" w:hAnsi="楷体" w:eastAsia="楷体" w:cs="楷体"/>
          <w:b/>
          <w:bCs/>
          <w:color w:val="auto"/>
          <w:kern w:val="0"/>
          <w:sz w:val="32"/>
          <w:szCs w:val="32"/>
          <w:lang w:val="en-US" w:eastAsia="zh-CN" w:bidi="ar"/>
        </w:rPr>
      </w:pPr>
      <w:r>
        <w:rPr>
          <w:rFonts w:hint="eastAsia" w:ascii="楷体" w:hAnsi="楷体" w:eastAsia="楷体" w:cs="楷体"/>
          <w:b/>
          <w:bCs/>
          <w:color w:val="auto"/>
          <w:spacing w:val="5"/>
          <w:sz w:val="32"/>
          <w:szCs w:val="32"/>
        </w:rPr>
        <w:t>（一）</w:t>
      </w:r>
      <w:r>
        <w:rPr>
          <w:rFonts w:hint="eastAsia" w:ascii="楷体" w:hAnsi="楷体" w:eastAsia="楷体" w:cs="楷体"/>
          <w:b/>
          <w:bCs/>
          <w:color w:val="auto"/>
          <w:kern w:val="0"/>
          <w:sz w:val="32"/>
          <w:szCs w:val="32"/>
          <w:lang w:val="en-US" w:eastAsia="zh-CN" w:bidi="ar"/>
        </w:rPr>
        <w:t>增加收入切入点，提高自身预算保障能力</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0"/>
          <w:sz w:val="32"/>
          <w:szCs w:val="32"/>
          <w:lang w:val="en-US" w:eastAsia="zh-CN" w:bidi="ar"/>
        </w:rPr>
        <w:t>一是强化财税协作，</w:t>
      </w:r>
      <w:r>
        <w:rPr>
          <w:rFonts w:hint="eastAsia" w:ascii="仿宋_GB2312" w:hAnsi="仿宋_GB2312" w:eastAsia="仿宋_GB2312" w:cs="仿宋_GB2312"/>
          <w:color w:val="auto"/>
          <w:spacing w:val="5"/>
          <w:sz w:val="32"/>
          <w:szCs w:val="32"/>
        </w:rPr>
        <w:t>突出抓住税收征管关键领域和重点税种</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spacing w:val="5"/>
          <w:sz w:val="32"/>
          <w:szCs w:val="32"/>
        </w:rPr>
        <w:t>加强异地纳税企业监控以免税源外流</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提高征管效能和质量。二是培育新的经济增长点，</w:t>
      </w:r>
      <w:r>
        <w:rPr>
          <w:rFonts w:hint="eastAsia" w:ascii="仿宋_GB2312" w:hAnsi="仿宋_GB2312" w:eastAsia="仿宋_GB2312" w:cs="仿宋_GB2312"/>
          <w:color w:val="auto"/>
          <w:spacing w:val="5"/>
          <w:sz w:val="32"/>
          <w:szCs w:val="32"/>
          <w:lang w:val="en-US" w:eastAsia="zh-CN"/>
        </w:rPr>
        <w:t>不断</w:t>
      </w:r>
      <w:r>
        <w:rPr>
          <w:rFonts w:hint="eastAsia" w:ascii="仿宋_GB2312" w:hAnsi="仿宋_GB2312" w:eastAsia="仿宋_GB2312" w:cs="仿宋_GB2312"/>
          <w:color w:val="auto"/>
          <w:spacing w:val="5"/>
          <w:sz w:val="32"/>
          <w:szCs w:val="32"/>
        </w:rPr>
        <w:t>优化营商环境，引导小型企业升级为规模企业</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eastAsia="zh-CN"/>
        </w:rPr>
        <w:t>同时</w:t>
      </w:r>
      <w:r>
        <w:rPr>
          <w:rFonts w:hint="eastAsia" w:ascii="仿宋_GB2312" w:hAnsi="仿宋_GB2312" w:eastAsia="仿宋_GB2312" w:cs="仿宋_GB2312"/>
          <w:color w:val="auto"/>
          <w:spacing w:val="5"/>
          <w:sz w:val="32"/>
          <w:szCs w:val="32"/>
          <w:lang w:eastAsia="zh-CN"/>
        </w:rPr>
        <w:t>大力开展招商引资工作，积极开拓招商思路，拓展招商领域，强化跟踪我镇涉及陶瓷、茶叶制作、中药材等</w:t>
      </w:r>
      <w:r>
        <w:rPr>
          <w:rFonts w:hint="eastAsia" w:ascii="仿宋_GB2312" w:hAnsi="仿宋_GB2312" w:eastAsia="仿宋_GB2312" w:cs="仿宋_GB2312"/>
          <w:color w:val="auto"/>
          <w:spacing w:val="5"/>
          <w:sz w:val="32"/>
          <w:szCs w:val="32"/>
          <w:lang w:val="en-US" w:eastAsia="zh-CN"/>
        </w:rPr>
        <w:t>5个重点项目，激发新的税收收入</w:t>
      </w: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5"/>
          <w:sz w:val="32"/>
          <w:szCs w:val="32"/>
          <w:lang w:val="en-US" w:eastAsia="zh-CN"/>
        </w:rPr>
        <w:t>三</w:t>
      </w:r>
      <w:r>
        <w:rPr>
          <w:rFonts w:hint="eastAsia" w:ascii="仿宋_GB2312" w:hAnsi="仿宋_GB2312" w:eastAsia="仿宋_GB2312" w:cs="仿宋_GB2312"/>
          <w:color w:val="auto"/>
          <w:spacing w:val="5"/>
          <w:sz w:val="32"/>
          <w:szCs w:val="32"/>
        </w:rPr>
        <w:t>是要依法强化非税收入管理，</w:t>
      </w:r>
      <w:r>
        <w:rPr>
          <w:rFonts w:hint="eastAsia" w:ascii="仿宋_GB2312" w:hAnsi="仿宋_GB2312" w:eastAsia="仿宋_GB2312" w:cs="仿宋_GB2312"/>
          <w:color w:val="auto"/>
          <w:sz w:val="32"/>
          <w:szCs w:val="32"/>
        </w:rPr>
        <w:t>做好非税收入征管工作，</w:t>
      </w:r>
      <w:r>
        <w:rPr>
          <w:rFonts w:hint="eastAsia" w:ascii="仿宋_GB2312" w:hAnsi="仿宋_GB2312" w:eastAsia="仿宋_GB2312" w:cs="仿宋_GB2312"/>
          <w:color w:val="auto"/>
          <w:kern w:val="0"/>
          <w:sz w:val="32"/>
          <w:szCs w:val="32"/>
          <w:lang w:val="en-US" w:eastAsia="zh-CN" w:bidi="ar"/>
        </w:rPr>
        <w:t>及时与农业农村办公室对接，督促“房地一体化”处罚收入及时入库，确保房地一体化处罚收入完成预期目标。</w:t>
      </w:r>
      <w:r>
        <w:rPr>
          <w:rFonts w:hint="eastAsia" w:ascii="仿宋_GB2312" w:hAnsi="仿宋_GB2312" w:eastAsia="仿宋_GB2312" w:cs="仿宋_GB2312"/>
          <w:b w:val="0"/>
          <w:bCs w:val="0"/>
          <w:color w:val="auto"/>
          <w:sz w:val="32"/>
          <w:szCs w:val="32"/>
          <w:highlight w:val="none"/>
          <w:lang w:val="en-US" w:eastAsia="zh-CN"/>
        </w:rPr>
        <w:t>加大盘活国有、集体资产资源，积极梳理挑选收益较好、增长潜力较大的国有、集体资产所有权、经营权、收益权等进行盘活。</w:t>
      </w:r>
    </w:p>
    <w:p>
      <w:pPr>
        <w:keepNext w:val="0"/>
        <w:keepLines w:val="0"/>
        <w:pageBreakBefore w:val="0"/>
        <w:widowControl/>
        <w:numPr>
          <w:ilvl w:val="0"/>
          <w:numId w:val="2"/>
        </w:numPr>
        <w:suppressLineNumbers w:val="0"/>
        <w:kinsoku/>
        <w:wordWrap/>
        <w:overflowPunct/>
        <w:topLinePunct w:val="0"/>
        <w:bidi w:val="0"/>
        <w:snapToGrid/>
        <w:spacing w:line="570" w:lineRule="exact"/>
        <w:ind w:left="-10" w:leftChars="0" w:firstLine="663" w:firstLineChars="200"/>
        <w:jc w:val="both"/>
        <w:rPr>
          <w:rFonts w:hint="eastAsia" w:ascii="楷体" w:hAnsi="楷体" w:eastAsia="楷体" w:cs="楷体"/>
          <w:b/>
          <w:bCs/>
          <w:i w:val="0"/>
          <w:caps w:val="0"/>
          <w:color w:val="auto"/>
          <w:spacing w:val="0"/>
          <w:sz w:val="32"/>
          <w:szCs w:val="32"/>
          <w:shd w:val="clear" w:fill="FFFFFF"/>
        </w:rPr>
      </w:pPr>
      <w:r>
        <w:rPr>
          <w:rFonts w:hint="eastAsia" w:ascii="楷体" w:hAnsi="楷体" w:eastAsia="楷体" w:cs="楷体"/>
          <w:b/>
          <w:bCs/>
          <w:color w:val="auto"/>
          <w:spacing w:val="5"/>
          <w:sz w:val="32"/>
          <w:szCs w:val="32"/>
        </w:rPr>
        <w:t>严控一般性支出</w:t>
      </w:r>
      <w:r>
        <w:rPr>
          <w:rFonts w:hint="eastAsia" w:ascii="楷体" w:hAnsi="楷体" w:eastAsia="楷体" w:cs="楷体"/>
          <w:b/>
          <w:bCs/>
          <w:color w:val="auto"/>
          <w:spacing w:val="5"/>
          <w:sz w:val="32"/>
          <w:szCs w:val="32"/>
          <w:lang w:eastAsia="zh-CN"/>
        </w:rPr>
        <w:t>，</w:t>
      </w:r>
      <w:r>
        <w:rPr>
          <w:rFonts w:hint="eastAsia" w:ascii="楷体" w:hAnsi="楷体" w:eastAsia="楷体" w:cs="楷体"/>
          <w:b/>
          <w:bCs/>
          <w:i w:val="0"/>
          <w:caps w:val="0"/>
          <w:color w:val="auto"/>
          <w:spacing w:val="0"/>
          <w:sz w:val="32"/>
          <w:szCs w:val="32"/>
          <w:shd w:val="clear" w:fill="FFFFFF"/>
        </w:rPr>
        <w:t>集中财力保障重点支出</w:t>
      </w:r>
    </w:p>
    <w:p>
      <w:pPr>
        <w:keepNext w:val="0"/>
        <w:keepLines w:val="0"/>
        <w:pageBreakBefore w:val="0"/>
        <w:widowControl/>
        <w:numPr>
          <w:ilvl w:val="0"/>
          <w:numId w:val="0"/>
        </w:numPr>
        <w:suppressLineNumbers w:val="0"/>
        <w:kinsoku/>
        <w:wordWrap/>
        <w:overflowPunct/>
        <w:topLinePunct w:val="0"/>
        <w:bidi w:val="0"/>
        <w:snapToGrid/>
        <w:spacing w:line="570" w:lineRule="exact"/>
        <w:ind w:firstLine="640" w:firstLineChars="200"/>
        <w:jc w:val="both"/>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我镇积极贯彻落实财政部</w:t>
      </w:r>
      <w:r>
        <w:rPr>
          <w:rFonts w:hint="eastAsia" w:ascii="仿宋_GB2312" w:hAnsi="仿宋_GB2312" w:eastAsia="仿宋_GB2312" w:cs="仿宋_GB2312"/>
          <w:color w:val="auto"/>
          <w:kern w:val="0"/>
          <w:sz w:val="32"/>
          <w:szCs w:val="32"/>
          <w:lang w:val="en-US" w:eastAsia="zh-CN" w:bidi="ar"/>
        </w:rPr>
        <w:t>十四届全国人大二次会议经济主题会议精神，</w:t>
      </w:r>
      <w:r>
        <w:rPr>
          <w:rFonts w:hint="eastAsia" w:ascii="仿宋_GB2312" w:hAnsi="仿宋_GB2312" w:eastAsia="仿宋_GB2312" w:cs="仿宋_GB2312"/>
          <w:i w:val="0"/>
          <w:caps w:val="0"/>
          <w:color w:val="auto"/>
          <w:spacing w:val="0"/>
          <w:sz w:val="32"/>
          <w:szCs w:val="32"/>
          <w:shd w:val="clear" w:fill="FFFFFF"/>
        </w:rPr>
        <w:t>坚持党政机关过紧日子不动摇，</w:t>
      </w:r>
      <w:r>
        <w:rPr>
          <w:rFonts w:hint="eastAsia" w:ascii="仿宋_GB2312" w:hAnsi="仿宋_GB2312" w:eastAsia="仿宋_GB2312" w:cs="仿宋_GB2312"/>
          <w:i w:val="0"/>
          <w:caps w:val="0"/>
          <w:color w:val="auto"/>
          <w:spacing w:val="0"/>
          <w:sz w:val="32"/>
          <w:szCs w:val="32"/>
          <w:shd w:val="clear" w:fill="FFFFFF"/>
          <w:lang w:val="en-US" w:eastAsia="zh-CN"/>
        </w:rPr>
        <w:t>控一般，保重点，</w:t>
      </w:r>
      <w:r>
        <w:rPr>
          <w:rFonts w:hint="eastAsia" w:ascii="仿宋_GB2312" w:hAnsi="仿宋_GB2312" w:eastAsia="仿宋_GB2312" w:cs="仿宋_GB2312"/>
          <w:color w:val="auto"/>
          <w:kern w:val="0"/>
          <w:sz w:val="32"/>
          <w:szCs w:val="32"/>
          <w:lang w:val="en-US" w:eastAsia="zh-CN" w:bidi="ar"/>
        </w:rPr>
        <w:t>做到“大钱大方、小钱小气”，同时加快</w:t>
      </w:r>
      <w:r>
        <w:rPr>
          <w:rFonts w:hint="eastAsia" w:ascii="仿宋_GB2312" w:hAnsi="仿宋_GB2312" w:eastAsia="仿宋_GB2312" w:cs="仿宋_GB2312"/>
          <w:i w:val="0"/>
          <w:caps w:val="0"/>
          <w:color w:val="auto"/>
          <w:spacing w:val="0"/>
          <w:sz w:val="32"/>
          <w:szCs w:val="32"/>
          <w:shd w:val="clear" w:fill="FFFFFF"/>
          <w:lang w:val="en-US" w:eastAsia="zh-CN"/>
        </w:rPr>
        <w:t>推进财政资金统筹使用，避免资金使用“碎片化”，</w:t>
      </w:r>
      <w:r>
        <w:rPr>
          <w:rFonts w:hint="eastAsia" w:ascii="仿宋_GB2312" w:hAnsi="仿宋_GB2312" w:eastAsia="仿宋_GB2312" w:cs="仿宋_GB2312"/>
          <w:color w:val="auto"/>
          <w:spacing w:val="5"/>
          <w:sz w:val="32"/>
          <w:szCs w:val="32"/>
        </w:rPr>
        <w:t>提高财政资金使用绩效，</w:t>
      </w:r>
      <w:r>
        <w:rPr>
          <w:rFonts w:hint="eastAsia" w:ascii="仿宋_GB2312" w:hAnsi="仿宋_GB2312" w:eastAsia="仿宋_GB2312" w:cs="仿宋_GB2312"/>
          <w:i w:val="0"/>
          <w:caps w:val="0"/>
          <w:color w:val="auto"/>
          <w:spacing w:val="0"/>
          <w:sz w:val="32"/>
          <w:szCs w:val="32"/>
          <w:shd w:val="clear" w:fill="FFFFFF"/>
          <w:lang w:val="en-US" w:eastAsia="zh-CN"/>
        </w:rPr>
        <w:t>增加资金有效供给，</w:t>
      </w:r>
      <w:r>
        <w:rPr>
          <w:rFonts w:hint="eastAsia" w:ascii="仿宋_GB2312" w:hAnsi="仿宋_GB2312" w:eastAsia="仿宋_GB2312" w:cs="仿宋_GB2312"/>
          <w:color w:val="auto"/>
          <w:spacing w:val="5"/>
          <w:sz w:val="32"/>
          <w:szCs w:val="32"/>
        </w:rPr>
        <w:t>减少资金存量。在财政运行过程中，严格执行会议差旅、资产配置、政府采购等方面的制度规定，把过紧日子的要求落到实处</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z w:val="32"/>
          <w:szCs w:val="32"/>
        </w:rPr>
        <w:t>优先“保工资、保运转、保基本民生”，切实兜牢“三保”支出底线</w:t>
      </w:r>
      <w:r>
        <w:rPr>
          <w:rFonts w:hint="eastAsia" w:ascii="仿宋_GB2312" w:hAnsi="仿宋_GB2312" w:eastAsia="仿宋_GB2312" w:cs="仿宋_GB2312"/>
          <w:color w:val="auto"/>
          <w:spacing w:val="5"/>
          <w:sz w:val="32"/>
          <w:szCs w:val="32"/>
        </w:rPr>
        <w:t>，严格控制 “三公”经费支出</w:t>
      </w:r>
      <w:r>
        <w:rPr>
          <w:rFonts w:hint="eastAsia" w:ascii="仿宋_GB2312" w:hAnsi="仿宋_GB2312" w:eastAsia="仿宋_GB2312" w:cs="仿宋_GB2312"/>
          <w:color w:val="auto"/>
          <w:spacing w:val="5"/>
          <w:sz w:val="32"/>
          <w:szCs w:val="32"/>
          <w:lang w:eastAsia="zh-CN"/>
        </w:rPr>
        <w:t>，确保不发生“三保”问题。</w:t>
      </w:r>
      <w:r>
        <w:rPr>
          <w:rFonts w:hint="eastAsia" w:ascii="仿宋_GB2312" w:hAnsi="仿宋_GB2312" w:eastAsia="仿宋_GB2312" w:cs="仿宋_GB2312"/>
          <w:i w:val="0"/>
          <w:caps w:val="0"/>
          <w:color w:val="auto"/>
          <w:spacing w:val="0"/>
          <w:sz w:val="32"/>
          <w:szCs w:val="32"/>
          <w:shd w:val="clear" w:fill="FFFFFF"/>
          <w:lang w:val="en-US" w:eastAsia="zh-CN"/>
        </w:rPr>
        <w:t>同时集中财力</w:t>
      </w:r>
      <w:r>
        <w:rPr>
          <w:rFonts w:hint="eastAsia" w:ascii="仿宋_GB2312" w:hAnsi="仿宋_GB2312" w:eastAsia="仿宋_GB2312" w:cs="仿宋_GB2312"/>
          <w:i w:val="0"/>
          <w:caps w:val="0"/>
          <w:color w:val="auto"/>
          <w:spacing w:val="0"/>
          <w:sz w:val="32"/>
          <w:szCs w:val="32"/>
          <w:shd w:val="clear" w:fill="FFFFFF"/>
          <w:lang w:eastAsia="zh-CN"/>
        </w:rPr>
        <w:t>推动广东“东大门”提升工程提质增效</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i w:val="0"/>
          <w:caps w:val="0"/>
          <w:color w:val="auto"/>
          <w:spacing w:val="0"/>
          <w:sz w:val="32"/>
          <w:szCs w:val="32"/>
          <w:shd w:val="clear" w:fill="FFFFFF"/>
        </w:rPr>
        <w:t>提升我</w:t>
      </w:r>
      <w:r>
        <w:rPr>
          <w:rFonts w:hint="eastAsia" w:ascii="仿宋_GB2312" w:hAnsi="仿宋_GB2312" w:eastAsia="仿宋_GB2312" w:cs="仿宋_GB2312"/>
          <w:i w:val="0"/>
          <w:caps w:val="0"/>
          <w:color w:val="auto"/>
          <w:spacing w:val="0"/>
          <w:sz w:val="32"/>
          <w:szCs w:val="32"/>
          <w:shd w:val="clear" w:fill="FFFFFF"/>
          <w:lang w:val="en-US" w:eastAsia="zh-CN"/>
        </w:rPr>
        <w:t>镇</w:t>
      </w:r>
      <w:r>
        <w:rPr>
          <w:rFonts w:hint="eastAsia" w:ascii="仿宋_GB2312" w:hAnsi="仿宋_GB2312" w:eastAsia="仿宋_GB2312" w:cs="仿宋_GB2312"/>
          <w:i w:val="0"/>
          <w:caps w:val="0"/>
          <w:color w:val="auto"/>
          <w:spacing w:val="0"/>
          <w:sz w:val="32"/>
          <w:szCs w:val="32"/>
          <w:shd w:val="clear" w:fill="FFFFFF"/>
        </w:rPr>
        <w:t>美丽圩镇人居环境品质，</w:t>
      </w:r>
      <w:r>
        <w:rPr>
          <w:rFonts w:hint="eastAsia" w:ascii="仿宋_GB2312" w:hAnsi="仿宋_GB2312" w:eastAsia="仿宋_GB2312" w:cs="仿宋_GB2312"/>
          <w:color w:val="auto"/>
          <w:kern w:val="0"/>
          <w:sz w:val="32"/>
          <w:szCs w:val="32"/>
          <w:lang w:val="en-US" w:eastAsia="zh-CN" w:bidi="ar"/>
        </w:rPr>
        <w:t>为“百千万工程”树品牌、创亮点。</w:t>
      </w:r>
      <w:r>
        <w:rPr>
          <w:rFonts w:hint="eastAsia" w:ascii="仿宋_GB2312" w:hAnsi="仿宋_GB2312" w:eastAsia="仿宋_GB2312" w:cs="仿宋_GB2312"/>
          <w:i w:val="0"/>
          <w:caps w:val="0"/>
          <w:color w:val="auto"/>
          <w:spacing w:val="0"/>
          <w:sz w:val="32"/>
          <w:szCs w:val="32"/>
          <w:shd w:val="clear" w:fill="FFFFFF"/>
        </w:rPr>
        <w:t>加强高标准农田、乡村产业、和美乡村等建设，扎实推进乡村全面振兴。支持打好蓝天、碧水、净土保卫战，持续改善生态环境质量。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FangSong-Z02">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159C7F"/>
    <w:multiLevelType w:val="singleLevel"/>
    <w:tmpl w:val="78159C7F"/>
    <w:lvl w:ilvl="0" w:tentative="0">
      <w:start w:val="1"/>
      <w:numFmt w:val="chineseCounting"/>
      <w:suff w:val="nothing"/>
      <w:lvlText w:val="（%1）"/>
      <w:lvlJc w:val="left"/>
      <w:pPr>
        <w:ind w:left="-10"/>
      </w:pPr>
      <w:rPr>
        <w:rFonts w:hint="eastAsia"/>
      </w:rPr>
    </w:lvl>
  </w:abstractNum>
  <w:abstractNum w:abstractNumId="1">
    <w:nsid w:val="7A276E35"/>
    <w:multiLevelType w:val="singleLevel"/>
    <w:tmpl w:val="7A276E3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YzRkOTlhYTUyOWNkMmU2NjU1OGM2NjJmZWJmZjQifQ=="/>
  </w:docVars>
  <w:rsids>
    <w:rsidRoot w:val="0068349D"/>
    <w:rsid w:val="00006AC5"/>
    <w:rsid w:val="00015F43"/>
    <w:rsid w:val="00025701"/>
    <w:rsid w:val="00032BF2"/>
    <w:rsid w:val="0003514C"/>
    <w:rsid w:val="000360DA"/>
    <w:rsid w:val="0004313C"/>
    <w:rsid w:val="00051FE6"/>
    <w:rsid w:val="000666B5"/>
    <w:rsid w:val="00091765"/>
    <w:rsid w:val="000A78D7"/>
    <w:rsid w:val="000A7C16"/>
    <w:rsid w:val="000B7E5D"/>
    <w:rsid w:val="000C0D7D"/>
    <w:rsid w:val="000C39F1"/>
    <w:rsid w:val="00107310"/>
    <w:rsid w:val="001118C9"/>
    <w:rsid w:val="001125CD"/>
    <w:rsid w:val="00112675"/>
    <w:rsid w:val="001149EC"/>
    <w:rsid w:val="00121F9F"/>
    <w:rsid w:val="00127DFA"/>
    <w:rsid w:val="00133D2F"/>
    <w:rsid w:val="00155AD5"/>
    <w:rsid w:val="00171FFF"/>
    <w:rsid w:val="001751C8"/>
    <w:rsid w:val="0019305A"/>
    <w:rsid w:val="00194EAB"/>
    <w:rsid w:val="001B0478"/>
    <w:rsid w:val="001B18C2"/>
    <w:rsid w:val="001B596E"/>
    <w:rsid w:val="001D4948"/>
    <w:rsid w:val="001E7FA0"/>
    <w:rsid w:val="001F7563"/>
    <w:rsid w:val="001F7E19"/>
    <w:rsid w:val="002022CB"/>
    <w:rsid w:val="00214FF0"/>
    <w:rsid w:val="00215ADE"/>
    <w:rsid w:val="0022453C"/>
    <w:rsid w:val="0022564E"/>
    <w:rsid w:val="00227B6F"/>
    <w:rsid w:val="00231DF1"/>
    <w:rsid w:val="002334A6"/>
    <w:rsid w:val="00233FA6"/>
    <w:rsid w:val="00234D5E"/>
    <w:rsid w:val="002577E2"/>
    <w:rsid w:val="0026262C"/>
    <w:rsid w:val="00263EF7"/>
    <w:rsid w:val="0027016D"/>
    <w:rsid w:val="0027318E"/>
    <w:rsid w:val="00277C4A"/>
    <w:rsid w:val="00281F9E"/>
    <w:rsid w:val="00282D45"/>
    <w:rsid w:val="00284F79"/>
    <w:rsid w:val="00287D96"/>
    <w:rsid w:val="002A52EF"/>
    <w:rsid w:val="002B5824"/>
    <w:rsid w:val="002B6005"/>
    <w:rsid w:val="002B69EE"/>
    <w:rsid w:val="002D578A"/>
    <w:rsid w:val="002D6324"/>
    <w:rsid w:val="002E336F"/>
    <w:rsid w:val="003026C4"/>
    <w:rsid w:val="00310C52"/>
    <w:rsid w:val="00312347"/>
    <w:rsid w:val="003306F5"/>
    <w:rsid w:val="00350EED"/>
    <w:rsid w:val="003514D8"/>
    <w:rsid w:val="00360F64"/>
    <w:rsid w:val="00361534"/>
    <w:rsid w:val="003659A0"/>
    <w:rsid w:val="003778BD"/>
    <w:rsid w:val="003875A3"/>
    <w:rsid w:val="00396B7D"/>
    <w:rsid w:val="003A1F20"/>
    <w:rsid w:val="003A2F47"/>
    <w:rsid w:val="003B5F45"/>
    <w:rsid w:val="003B63FD"/>
    <w:rsid w:val="003B77C0"/>
    <w:rsid w:val="003D457C"/>
    <w:rsid w:val="003E7256"/>
    <w:rsid w:val="003E75B3"/>
    <w:rsid w:val="003F22F3"/>
    <w:rsid w:val="003F2BA1"/>
    <w:rsid w:val="003F7892"/>
    <w:rsid w:val="00420FCA"/>
    <w:rsid w:val="00431E24"/>
    <w:rsid w:val="0043281C"/>
    <w:rsid w:val="004460D1"/>
    <w:rsid w:val="00447F94"/>
    <w:rsid w:val="00452A64"/>
    <w:rsid w:val="00456124"/>
    <w:rsid w:val="004570F6"/>
    <w:rsid w:val="0046019B"/>
    <w:rsid w:val="00460F4A"/>
    <w:rsid w:val="004770C0"/>
    <w:rsid w:val="00492503"/>
    <w:rsid w:val="004B1AFF"/>
    <w:rsid w:val="004C5E00"/>
    <w:rsid w:val="004D17E6"/>
    <w:rsid w:val="004E2977"/>
    <w:rsid w:val="004F019C"/>
    <w:rsid w:val="00507DC6"/>
    <w:rsid w:val="0051573F"/>
    <w:rsid w:val="00520D2D"/>
    <w:rsid w:val="00522C83"/>
    <w:rsid w:val="00524834"/>
    <w:rsid w:val="00531642"/>
    <w:rsid w:val="00543D67"/>
    <w:rsid w:val="00553869"/>
    <w:rsid w:val="005603DB"/>
    <w:rsid w:val="00576B96"/>
    <w:rsid w:val="00583CFA"/>
    <w:rsid w:val="00584B36"/>
    <w:rsid w:val="005A3888"/>
    <w:rsid w:val="005A5ACA"/>
    <w:rsid w:val="005C4AE0"/>
    <w:rsid w:val="005C5C04"/>
    <w:rsid w:val="005E4477"/>
    <w:rsid w:val="005F4DD9"/>
    <w:rsid w:val="005F6039"/>
    <w:rsid w:val="006008D9"/>
    <w:rsid w:val="006035DF"/>
    <w:rsid w:val="006107BC"/>
    <w:rsid w:val="0061541F"/>
    <w:rsid w:val="00654C65"/>
    <w:rsid w:val="00662640"/>
    <w:rsid w:val="00667B70"/>
    <w:rsid w:val="006733A4"/>
    <w:rsid w:val="0068349D"/>
    <w:rsid w:val="00685ED9"/>
    <w:rsid w:val="00686E77"/>
    <w:rsid w:val="006B32C9"/>
    <w:rsid w:val="006C7DA3"/>
    <w:rsid w:val="006D014C"/>
    <w:rsid w:val="006D2476"/>
    <w:rsid w:val="006D531C"/>
    <w:rsid w:val="006D55E3"/>
    <w:rsid w:val="006E2925"/>
    <w:rsid w:val="006E4C98"/>
    <w:rsid w:val="006F5CE7"/>
    <w:rsid w:val="006F73CC"/>
    <w:rsid w:val="0070388D"/>
    <w:rsid w:val="007043C2"/>
    <w:rsid w:val="0071442F"/>
    <w:rsid w:val="007172F5"/>
    <w:rsid w:val="00717BE5"/>
    <w:rsid w:val="0073314E"/>
    <w:rsid w:val="00744E4B"/>
    <w:rsid w:val="00747A59"/>
    <w:rsid w:val="007525F7"/>
    <w:rsid w:val="00764596"/>
    <w:rsid w:val="0078594C"/>
    <w:rsid w:val="00791ED3"/>
    <w:rsid w:val="007928C7"/>
    <w:rsid w:val="007958AA"/>
    <w:rsid w:val="007A1FC6"/>
    <w:rsid w:val="007A7607"/>
    <w:rsid w:val="007C153E"/>
    <w:rsid w:val="007C7F6D"/>
    <w:rsid w:val="007D2A18"/>
    <w:rsid w:val="007D39DF"/>
    <w:rsid w:val="007D41B7"/>
    <w:rsid w:val="007D5872"/>
    <w:rsid w:val="007E24C9"/>
    <w:rsid w:val="007E2B08"/>
    <w:rsid w:val="007E3E34"/>
    <w:rsid w:val="007E57C0"/>
    <w:rsid w:val="00804D39"/>
    <w:rsid w:val="008060AE"/>
    <w:rsid w:val="0081515B"/>
    <w:rsid w:val="008226C5"/>
    <w:rsid w:val="008369E4"/>
    <w:rsid w:val="00847283"/>
    <w:rsid w:val="008605EF"/>
    <w:rsid w:val="00864F81"/>
    <w:rsid w:val="0087120C"/>
    <w:rsid w:val="0087390F"/>
    <w:rsid w:val="0088060C"/>
    <w:rsid w:val="008808FC"/>
    <w:rsid w:val="00881DEF"/>
    <w:rsid w:val="00887B2A"/>
    <w:rsid w:val="00896AA9"/>
    <w:rsid w:val="008A2BB0"/>
    <w:rsid w:val="008A76DB"/>
    <w:rsid w:val="008B4811"/>
    <w:rsid w:val="008B5256"/>
    <w:rsid w:val="008D3975"/>
    <w:rsid w:val="008E3D5F"/>
    <w:rsid w:val="008E71C8"/>
    <w:rsid w:val="008F75A1"/>
    <w:rsid w:val="00900A32"/>
    <w:rsid w:val="0090281C"/>
    <w:rsid w:val="00906D3E"/>
    <w:rsid w:val="00935A6A"/>
    <w:rsid w:val="00940A27"/>
    <w:rsid w:val="00957CA8"/>
    <w:rsid w:val="00964980"/>
    <w:rsid w:val="00972F05"/>
    <w:rsid w:val="00975F92"/>
    <w:rsid w:val="00983265"/>
    <w:rsid w:val="009872B8"/>
    <w:rsid w:val="009910B9"/>
    <w:rsid w:val="00991983"/>
    <w:rsid w:val="00996597"/>
    <w:rsid w:val="00996CA1"/>
    <w:rsid w:val="009A153C"/>
    <w:rsid w:val="009A38F6"/>
    <w:rsid w:val="009A5C11"/>
    <w:rsid w:val="009C4342"/>
    <w:rsid w:val="009D00F6"/>
    <w:rsid w:val="009E43A2"/>
    <w:rsid w:val="009E571A"/>
    <w:rsid w:val="00A0717F"/>
    <w:rsid w:val="00A07EBD"/>
    <w:rsid w:val="00A1502F"/>
    <w:rsid w:val="00A20915"/>
    <w:rsid w:val="00A20F8A"/>
    <w:rsid w:val="00A54C6B"/>
    <w:rsid w:val="00A86EAB"/>
    <w:rsid w:val="00A97128"/>
    <w:rsid w:val="00AA04D8"/>
    <w:rsid w:val="00AA3571"/>
    <w:rsid w:val="00AA44FD"/>
    <w:rsid w:val="00AB2B48"/>
    <w:rsid w:val="00AB2CD3"/>
    <w:rsid w:val="00AB3D17"/>
    <w:rsid w:val="00AB6B94"/>
    <w:rsid w:val="00AC68F4"/>
    <w:rsid w:val="00AD113C"/>
    <w:rsid w:val="00AD274E"/>
    <w:rsid w:val="00AE15B8"/>
    <w:rsid w:val="00AE4171"/>
    <w:rsid w:val="00B05FF3"/>
    <w:rsid w:val="00B3516F"/>
    <w:rsid w:val="00B37C7D"/>
    <w:rsid w:val="00B43D12"/>
    <w:rsid w:val="00B46F86"/>
    <w:rsid w:val="00B5016E"/>
    <w:rsid w:val="00B52013"/>
    <w:rsid w:val="00B53AD0"/>
    <w:rsid w:val="00B66CF5"/>
    <w:rsid w:val="00B80E7E"/>
    <w:rsid w:val="00B81FB1"/>
    <w:rsid w:val="00B86088"/>
    <w:rsid w:val="00B91513"/>
    <w:rsid w:val="00BA451B"/>
    <w:rsid w:val="00BA6467"/>
    <w:rsid w:val="00BB454F"/>
    <w:rsid w:val="00BB55AA"/>
    <w:rsid w:val="00BB6360"/>
    <w:rsid w:val="00C007B2"/>
    <w:rsid w:val="00C0165B"/>
    <w:rsid w:val="00C02995"/>
    <w:rsid w:val="00C07DAD"/>
    <w:rsid w:val="00C1130C"/>
    <w:rsid w:val="00C11E60"/>
    <w:rsid w:val="00C17DAD"/>
    <w:rsid w:val="00C256F3"/>
    <w:rsid w:val="00C26321"/>
    <w:rsid w:val="00C272C9"/>
    <w:rsid w:val="00C428F5"/>
    <w:rsid w:val="00C51007"/>
    <w:rsid w:val="00C574DD"/>
    <w:rsid w:val="00C66E2C"/>
    <w:rsid w:val="00C71B88"/>
    <w:rsid w:val="00C819CF"/>
    <w:rsid w:val="00C87B27"/>
    <w:rsid w:val="00C967C6"/>
    <w:rsid w:val="00CB2045"/>
    <w:rsid w:val="00CC107F"/>
    <w:rsid w:val="00CC126F"/>
    <w:rsid w:val="00CC12D5"/>
    <w:rsid w:val="00CF3D0D"/>
    <w:rsid w:val="00CF6D69"/>
    <w:rsid w:val="00D02BF3"/>
    <w:rsid w:val="00D03975"/>
    <w:rsid w:val="00D03EC6"/>
    <w:rsid w:val="00D0483D"/>
    <w:rsid w:val="00D11DB3"/>
    <w:rsid w:val="00D12CDC"/>
    <w:rsid w:val="00D23FFB"/>
    <w:rsid w:val="00D253C3"/>
    <w:rsid w:val="00D340EE"/>
    <w:rsid w:val="00D642F1"/>
    <w:rsid w:val="00D75CD7"/>
    <w:rsid w:val="00D76855"/>
    <w:rsid w:val="00D8062C"/>
    <w:rsid w:val="00D829CC"/>
    <w:rsid w:val="00D908FE"/>
    <w:rsid w:val="00DB26B6"/>
    <w:rsid w:val="00DD5153"/>
    <w:rsid w:val="00DD6DAF"/>
    <w:rsid w:val="00DE3C24"/>
    <w:rsid w:val="00DE7D8E"/>
    <w:rsid w:val="00DF4F9C"/>
    <w:rsid w:val="00E1229D"/>
    <w:rsid w:val="00E136A5"/>
    <w:rsid w:val="00E21D5A"/>
    <w:rsid w:val="00E3070B"/>
    <w:rsid w:val="00E31972"/>
    <w:rsid w:val="00E55E36"/>
    <w:rsid w:val="00E57A94"/>
    <w:rsid w:val="00E618D1"/>
    <w:rsid w:val="00E72147"/>
    <w:rsid w:val="00E77FA9"/>
    <w:rsid w:val="00EB3748"/>
    <w:rsid w:val="00EC6542"/>
    <w:rsid w:val="00ED0307"/>
    <w:rsid w:val="00EF5C0C"/>
    <w:rsid w:val="00F10BCA"/>
    <w:rsid w:val="00F11300"/>
    <w:rsid w:val="00F1257E"/>
    <w:rsid w:val="00F31101"/>
    <w:rsid w:val="00F36F5A"/>
    <w:rsid w:val="00F47029"/>
    <w:rsid w:val="00F517E7"/>
    <w:rsid w:val="00F52CDA"/>
    <w:rsid w:val="00F5558B"/>
    <w:rsid w:val="00F64FED"/>
    <w:rsid w:val="00F6509C"/>
    <w:rsid w:val="00F66C26"/>
    <w:rsid w:val="00F704D6"/>
    <w:rsid w:val="00F71D87"/>
    <w:rsid w:val="00F73B46"/>
    <w:rsid w:val="00F777BC"/>
    <w:rsid w:val="00F815D2"/>
    <w:rsid w:val="00F917D8"/>
    <w:rsid w:val="00FB4861"/>
    <w:rsid w:val="00FC3410"/>
    <w:rsid w:val="00FD4D6B"/>
    <w:rsid w:val="016D27C5"/>
    <w:rsid w:val="02351749"/>
    <w:rsid w:val="024E5652"/>
    <w:rsid w:val="04B57AD8"/>
    <w:rsid w:val="05AD5BF4"/>
    <w:rsid w:val="0675309F"/>
    <w:rsid w:val="09BD396F"/>
    <w:rsid w:val="0A663420"/>
    <w:rsid w:val="0AFF3D1E"/>
    <w:rsid w:val="0DF86063"/>
    <w:rsid w:val="0E1C43CB"/>
    <w:rsid w:val="0ECC4A1B"/>
    <w:rsid w:val="0FF92C69"/>
    <w:rsid w:val="10E75246"/>
    <w:rsid w:val="113E3D06"/>
    <w:rsid w:val="128A41A1"/>
    <w:rsid w:val="136F1121"/>
    <w:rsid w:val="14F306F7"/>
    <w:rsid w:val="18C910CD"/>
    <w:rsid w:val="18E50A4D"/>
    <w:rsid w:val="19877F3A"/>
    <w:rsid w:val="19A56AD8"/>
    <w:rsid w:val="19CF40B9"/>
    <w:rsid w:val="1AB162E8"/>
    <w:rsid w:val="1BA07A96"/>
    <w:rsid w:val="1C084980"/>
    <w:rsid w:val="20967991"/>
    <w:rsid w:val="23423840"/>
    <w:rsid w:val="24106B0A"/>
    <w:rsid w:val="24C94082"/>
    <w:rsid w:val="251323B8"/>
    <w:rsid w:val="26AC0435"/>
    <w:rsid w:val="2CEF4301"/>
    <w:rsid w:val="2E405FA9"/>
    <w:rsid w:val="2F4E59BF"/>
    <w:rsid w:val="30C87293"/>
    <w:rsid w:val="33550446"/>
    <w:rsid w:val="34AB0DD1"/>
    <w:rsid w:val="364E0D0B"/>
    <w:rsid w:val="36B5496D"/>
    <w:rsid w:val="36EC4F16"/>
    <w:rsid w:val="37277A96"/>
    <w:rsid w:val="37902E85"/>
    <w:rsid w:val="389C5F85"/>
    <w:rsid w:val="3B2C0D44"/>
    <w:rsid w:val="3B7F33E3"/>
    <w:rsid w:val="3BF72E6C"/>
    <w:rsid w:val="40677E08"/>
    <w:rsid w:val="4500376C"/>
    <w:rsid w:val="466279F7"/>
    <w:rsid w:val="466C1958"/>
    <w:rsid w:val="48E3695A"/>
    <w:rsid w:val="4A0223B3"/>
    <w:rsid w:val="5129384D"/>
    <w:rsid w:val="52663084"/>
    <w:rsid w:val="526C07B7"/>
    <w:rsid w:val="52F506A1"/>
    <w:rsid w:val="55DD822C"/>
    <w:rsid w:val="56246FCE"/>
    <w:rsid w:val="5BEE51E7"/>
    <w:rsid w:val="5CB83092"/>
    <w:rsid w:val="60C37988"/>
    <w:rsid w:val="63034811"/>
    <w:rsid w:val="638467BC"/>
    <w:rsid w:val="64602748"/>
    <w:rsid w:val="64E83EE5"/>
    <w:rsid w:val="66C768D8"/>
    <w:rsid w:val="66E65F10"/>
    <w:rsid w:val="67073DC9"/>
    <w:rsid w:val="67D90243"/>
    <w:rsid w:val="68FD5EE3"/>
    <w:rsid w:val="6F685694"/>
    <w:rsid w:val="7262390F"/>
    <w:rsid w:val="73186B18"/>
    <w:rsid w:val="74BF1F00"/>
    <w:rsid w:val="7760629A"/>
    <w:rsid w:val="777F66B0"/>
    <w:rsid w:val="7799001A"/>
    <w:rsid w:val="7C164043"/>
    <w:rsid w:val="7C58249E"/>
    <w:rsid w:val="7F6D3E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FZFangSong-Z02" w:hAnsi="FZFangSong-Z02" w:eastAsia="FZFangSong-Z02" w:cs="Times New Roman"/>
      <w:color w:val="000000"/>
      <w:sz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spacing w:before="240" w:after="60"/>
      <w:jc w:val="center"/>
      <w:textAlignment w:val="baseline"/>
    </w:pPr>
    <w:rPr>
      <w:rFonts w:ascii="Cambria" w:hAnsi="Cambria" w:cs="Times New Roman"/>
      <w:b/>
      <w:bCs/>
      <w:kern w:val="2"/>
      <w:sz w:val="32"/>
      <w:szCs w:val="32"/>
      <w:lang w:val="en-US" w:eastAsia="zh-CN" w:bidi="ar-SA"/>
    </w:rPr>
  </w:style>
  <w:style w:type="character" w:styleId="10">
    <w:name w:val="Strong"/>
    <w:basedOn w:val="9"/>
    <w:qFormat/>
    <w:uiPriority w:val="0"/>
    <w:rPr>
      <w:b/>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asus</Company>
  <Pages>5</Pages>
  <Words>2016</Words>
  <Characters>2207</Characters>
  <Lines>24</Lines>
  <Paragraphs>6</Paragraphs>
  <TotalTime>11</TotalTime>
  <ScaleCrop>false</ScaleCrop>
  <LinksUpToDate>false</LinksUpToDate>
  <CharactersWithSpaces>2214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2019-08-12T16:02:00Z</dcterms:created>
  <dc:creator>asus</dc:creator>
  <cp:lastModifiedBy>john09</cp:lastModifiedBy>
  <cp:lastPrinted>2019-09-04T11:21:00Z</cp:lastPrinted>
  <dcterms:modified xsi:type="dcterms:W3CDTF">2024-11-20T02:35:22Z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A9FD5454819A4DD08B70A2CCD8CAC8E4</vt:lpwstr>
  </property>
</Properties>
</file>