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中共饶平县档案馆关于巡察整改</w:t>
      </w:r>
      <w:r>
        <w:rPr>
          <w:rFonts w:hint="eastAsia" w:ascii="方正小标宋简体" w:hAnsi="方正小标宋简体" w:eastAsia="方正小标宋简体" w:cs="方正小标宋简体"/>
          <w:b w:val="0"/>
          <w:bCs/>
          <w:sz w:val="44"/>
          <w:szCs w:val="44"/>
          <w:lang w:eastAsia="zh-CN"/>
        </w:rPr>
        <w:t>进展</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情况的通报</w:t>
      </w:r>
    </w:p>
    <w:p>
      <w:pPr>
        <w:ind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巡察工作统一部署，县委第四巡察组2023年3月24日至4月24日，对县档案馆开展了巡察。8月15日，巡察组对档案馆巡察中发现的问题进行意见反馈。按照党务公开原则和巡察有关要求，现将巡察整改进展情况予以公布。</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在</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聚焦贯彻落实党的理论路线方针政策和党中央决策部署情况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方面的</w:t>
      </w:r>
      <w:r>
        <w:rPr>
          <w:rFonts w:hint="eastAsia" w:ascii="仿宋_GB2312" w:hAnsi="仿宋_GB2312" w:eastAsia="仿宋_GB2312" w:cs="仿宋_GB2312"/>
          <w:b/>
          <w:bCs/>
          <w:sz w:val="32"/>
          <w:szCs w:val="32"/>
        </w:rPr>
        <w:t>问题整改</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巡察发现存在以下几个问题：</w:t>
      </w:r>
      <w:r>
        <w:rPr>
          <w:rFonts w:hint="eastAsia" w:ascii="仿宋_GB2312" w:hAnsi="仿宋_GB2312" w:eastAsia="仿宋_GB2312" w:cs="仿宋_GB2312"/>
          <w:b w:val="0"/>
          <w:bCs w:val="0"/>
          <w:sz w:val="32"/>
          <w:szCs w:val="32"/>
          <w:lang w:val="en-US" w:eastAsia="zh-CN"/>
        </w:rPr>
        <w:t>一是学习贯彻党的二十大精神和习近平总书记重要讲话重要指示批示精神不到位；二是构建档案管理工作新发展格局，推动档案管理工作高质量发展有待加强；三是履行主责主业不够全面，档案管理核心职能工作开展不够扎实；四是意识形态工作责任制落实不到位。</w:t>
      </w:r>
    </w:p>
    <w:p>
      <w:pPr>
        <w:pStyle w:val="2"/>
        <w:numPr>
          <w:ilvl w:val="0"/>
          <w:numId w:val="1"/>
        </w:numPr>
        <w:ind w:left="210" w:leftChars="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对“学习贯彻党的二十大精神和习近平总书记重要讲话重要指示批示精神不到位”问题的整改情况</w:t>
      </w:r>
    </w:p>
    <w:p>
      <w:pPr>
        <w:pStyle w:val="2"/>
        <w:numPr>
          <w:ilvl w:val="0"/>
          <w:numId w:val="2"/>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关于在学深悟透、融会贯通党的二十大精神方面有差距问题。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经查阅，县档案馆支委会在组织学习党的二十大精神上只停留在通读文件、简单传达的表面层次，会议记录本只有党支部书记提出简单的贯彻意见，没有组织集体讨论研究。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rPr>
        <w:t>已整改。通过</w:t>
      </w:r>
      <w:r>
        <w:rPr>
          <w:rFonts w:hint="eastAsia" w:ascii="仿宋_GB2312" w:hAnsi="仿宋_GB2312" w:eastAsia="仿宋_GB2312" w:cs="仿宋_GB2312"/>
          <w:sz w:val="32"/>
          <w:szCs w:val="32"/>
          <w:lang w:val="en-US" w:eastAsia="zh-CN"/>
        </w:rPr>
        <w:t>班子会、支部学习会、支委会等会议及个人自学的方式</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对党的二十大精神</w:t>
      </w:r>
      <w:r>
        <w:rPr>
          <w:rFonts w:hint="eastAsia" w:ascii="仿宋_GB2312" w:hAnsi="仿宋_GB2312" w:eastAsia="仿宋_GB2312" w:cs="仿宋_GB2312"/>
          <w:sz w:val="32"/>
          <w:szCs w:val="32"/>
          <w:lang w:eastAsia="zh-CN"/>
        </w:rPr>
        <w:t>进行学习研讨，</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结合岗位实际，畅谈己见。</w:t>
      </w:r>
      <w:r>
        <w:rPr>
          <w:rFonts w:hint="eastAsia" w:ascii="仿宋_GB2312" w:hAnsi="仿宋_GB2312" w:eastAsia="仿宋_GB2312" w:cs="仿宋_GB2312"/>
          <w:sz w:val="32"/>
          <w:szCs w:val="32"/>
          <w:lang w:val="en-US" w:eastAsia="zh-CN"/>
        </w:rPr>
        <w:t>同时，通过</w:t>
      </w:r>
      <w:r>
        <w:rPr>
          <w:rFonts w:hint="eastAsia" w:ascii="仿宋_GB2312" w:hAnsi="仿宋_GB2312" w:eastAsia="仿宋_GB2312" w:cs="仿宋_GB2312"/>
          <w:sz w:val="32"/>
          <w:szCs w:val="32"/>
          <w:lang w:eastAsia="zh-CN"/>
        </w:rPr>
        <w:t>党建室专栏、宣传栏、LED屏等</w:t>
      </w:r>
      <w:r>
        <w:rPr>
          <w:rFonts w:hint="eastAsia" w:ascii="仿宋_GB2312" w:hAnsi="仿宋_GB2312" w:eastAsia="仿宋_GB2312" w:cs="仿宋_GB2312"/>
          <w:sz w:val="32"/>
          <w:szCs w:val="32"/>
          <w:lang w:val="en-US" w:eastAsia="zh-CN"/>
        </w:rPr>
        <w:t>宣传载体</w:t>
      </w:r>
      <w:r>
        <w:rPr>
          <w:rFonts w:hint="eastAsia" w:ascii="仿宋_GB2312" w:hAnsi="仿宋_GB2312" w:eastAsia="仿宋_GB2312" w:cs="仿宋_GB2312"/>
          <w:sz w:val="32"/>
          <w:szCs w:val="32"/>
          <w:lang w:eastAsia="zh-CN"/>
        </w:rPr>
        <w:t>，增强学习针对性和能动性，</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eastAsia="zh-CN"/>
        </w:rPr>
        <w:t>推动学习入心入脑，落到实处。</w:t>
      </w:r>
    </w:p>
    <w:p>
      <w:pPr>
        <w:pStyle w:val="2"/>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关于主动学习贯彻习近平总书记重要讲话重要指示批示精神的意识不强问题。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习近平总书记于2021年7月6日就新修订的《中华人民共和国档案法》对档案工作做出重要批示，但截止2023年4月，县档案馆尚未对习近平总书记作出的重要批示精神，以及新修订的《中华人民共和国档案法》开展学习，也没有组织全宗单位进行学习交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已整改。通过支委会、机关学习会及专题党课等形式组织学习</w:t>
      </w:r>
      <w:r>
        <w:rPr>
          <w:rFonts w:hint="eastAsia" w:ascii="仿宋_GB2312" w:hAnsi="仿宋_GB2312" w:eastAsia="仿宋_GB2312" w:cs="仿宋_GB2312"/>
          <w:sz w:val="32"/>
          <w:szCs w:val="32"/>
          <w:lang w:eastAsia="zh-CN"/>
        </w:rPr>
        <w:t>习总书记对档案工作重要指示批示精神</w:t>
      </w:r>
      <w:r>
        <w:rPr>
          <w:rFonts w:hint="eastAsia" w:ascii="仿宋_GB2312" w:hAnsi="仿宋_GB2312" w:eastAsia="仿宋_GB2312" w:cs="仿宋_GB2312"/>
          <w:sz w:val="32"/>
          <w:szCs w:val="32"/>
          <w:lang w:val="en-US" w:eastAsia="zh-CN"/>
        </w:rPr>
        <w:t>以及新修订的《中华人民共和国档案法》，</w:t>
      </w:r>
      <w:r>
        <w:rPr>
          <w:rFonts w:hint="eastAsia" w:ascii="仿宋_GB2312" w:hAnsi="仿宋_GB2312" w:eastAsia="仿宋_GB2312" w:cs="仿宋_GB2312"/>
          <w:sz w:val="32"/>
          <w:szCs w:val="32"/>
          <w:lang w:eastAsia="zh-CN"/>
        </w:rPr>
        <w:t>不断深化理论素养，提高政治站位，强化党建引领和思想引领。</w:t>
      </w:r>
    </w:p>
    <w:p>
      <w:pPr>
        <w:pStyle w:val="2"/>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关于学习上级有关档案工作文件精神不够全面问题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省、市、县三级在2020年至2022年期间下达有关档案工作的文件中，县档案馆领导班子只对其中1个文件组织学习，同时，也没组织全体机关同志学习贯彻。</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对上级下达的有关档案工作文件，第一时间班子传阅学习，并适时组织召集全体干部职工开展学习，研究讨论贯彻落实措施，原则上每季度都要开展一次以上《中华人民共和国档案法》或其他有关档案工作的集中学习。</w:t>
      </w:r>
    </w:p>
    <w:p>
      <w:pPr>
        <w:pStyle w:val="2"/>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关于落实“第一议题”制度不到位问题。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2020年至今，县档案馆共召开47场次班子会，其中落实“第一议题”学习制度42场次，均仅记录学习标题并用一句“学习完毕”一笔带过，“读报念文多、交流研讨少”现象突出。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eastAsia="zh-CN"/>
        </w:rPr>
        <w:t>紧扣学习重点内容认真制定学习计划，重点从习近平总书记发表的重要讲话、重要指示批示中研究确定学习内容，并结合上级重大决策部署，及时组织学习，</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聚焦主题，结合工作实际，</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lang w:eastAsia="zh-CN"/>
        </w:rPr>
        <w:t>讨论交流，将研讨交流成果转化为推动发展的实际举措。</w:t>
      </w:r>
    </w:p>
    <w:p>
      <w:pPr>
        <w:pStyle w:val="2"/>
        <w:numPr>
          <w:ilvl w:val="0"/>
          <w:numId w:val="1"/>
        </w:numPr>
        <w:ind w:left="210" w:leftChars="0" w:firstLine="643"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对“构建档案管理工作新发展格局，推动档案管理工作高质量发展有待加强”的整改情况</w:t>
      </w:r>
    </w:p>
    <w:p>
      <w:pPr>
        <w:pStyle w:val="2"/>
        <w:numPr>
          <w:ilvl w:val="0"/>
          <w:numId w:val="0"/>
        </w:numPr>
        <w:ind w:left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1、关于馆藏档案门类较少问题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列《国家基本专业档案目录》共100个种类，馆现有专业档案种类26个，占26%，尚存74个专业档案种类未能及时收存入馆。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根据档案法律法规、上级档案部门有关文件、《饶平县档案馆“十四五”档案接收工作规划》等规定，通过与县和上级档案主管部门的联系沟通、反映情况，对列《国家基本专业档案目录》中100个种类的专业档案中，上级没有明确要求哪一类应接收进馆，只是在馆业务建设评价中对专业档案占馆藏比例作了评估，只是指导性作用，且所列种类有些在我县中并不存在。对我县存在着的，馆根据实际，加强指导接收工作，如已故人员档案等，确保于十四五期间完成专业档案接收任务。现馆藏专业档案占馆藏总量50%，按要求完成评估比例任务。</w:t>
      </w:r>
    </w:p>
    <w:p>
      <w:pPr>
        <w:pStyle w:val="2"/>
        <w:numPr>
          <w:ilvl w:val="0"/>
          <w:numId w:val="0"/>
        </w:numPr>
        <w:ind w:left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2、关于已到期档案开放鉴定进度缓慢问题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截止2023年3月，馆需开放鉴定档案共18367卷，涉及全宗132个。现完成鉴定档案3538案，涉及全宗47个，尚有85个全宗计14829卷到期档案尚未完成开放鉴定工作，占需鉴定比例64.39%和80.74%，档案开放鉴定工作进度严重滞后。</w:t>
      </w:r>
    </w:p>
    <w:p>
      <w:pPr>
        <w:pStyle w:val="2"/>
        <w:rPr>
          <w:rFonts w:hint="default"/>
          <w:b/>
          <w:bCs/>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bCs/>
          <w:color w:val="auto"/>
          <w:sz w:val="32"/>
          <w:szCs w:val="32"/>
          <w:lang w:val="en-US" w:eastAsia="zh-CN"/>
        </w:rPr>
        <w:t>整改进行中，</w:t>
      </w:r>
      <w:r>
        <w:rPr>
          <w:rFonts w:hint="eastAsia" w:ascii="仿宋_GB2312" w:hAnsi="仿宋_GB2312" w:eastAsia="仿宋_GB2312" w:cs="仿宋_GB2312"/>
          <w:b/>
          <w:bCs/>
          <w:sz w:val="32"/>
          <w:szCs w:val="32"/>
          <w:lang w:val="en-US" w:eastAsia="zh-CN"/>
        </w:rPr>
        <w:t>完成时限2025年底。</w:t>
      </w:r>
      <w:r>
        <w:rPr>
          <w:rFonts w:hint="eastAsia" w:ascii="仿宋_GB2312" w:hAnsi="仿宋_GB2312" w:eastAsia="仿宋_GB2312" w:cs="仿宋_GB2312"/>
          <w:sz w:val="32"/>
          <w:szCs w:val="32"/>
          <w:lang w:val="en-US" w:eastAsia="zh-CN"/>
        </w:rPr>
        <w:t>根据《饶平县档案馆档案鉴定工作计划》、馆现有工作实际及人手情况，适当调整馆藏档案年度鉴定计划，落实工作责任，集中精干力量，全力以赴，按要求完成馆藏档案鉴定工作，计划于十四五期间的明后二年完成，即于2024年、2025年各完成馆藏应鉴定档案一半。</w:t>
      </w:r>
    </w:p>
    <w:p>
      <w:pPr>
        <w:pStyle w:val="2"/>
        <w:numPr>
          <w:ilvl w:val="0"/>
          <w:numId w:val="0"/>
        </w:numPr>
        <w:ind w:left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3、关于红色档案征集工作重视不够问题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红色档案占馆藏总量比例不到万分之二，红色照片档案数量占馆藏照片档案总量不到万分之六。我县作为原中央苏区县，县档案馆仅于2019年向社会发布过1次征集公告，对征集过程中社会反响度不够、征集数量少等问题也未能及时研究解决，贯彻落实习近平总书记对红色档案的重要批示精神不够有力。</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b/>
          <w:bCs/>
          <w:lang w:val="en-US" w:eastAsia="zh-CN"/>
        </w:rPr>
      </w:pPr>
      <w:r>
        <w:rPr>
          <w:rFonts w:hint="eastAsia" w:ascii="仿宋_GB2312" w:hAnsi="仿宋_GB2312" w:eastAsia="仿宋_GB2312" w:cs="仿宋_GB2312"/>
          <w:b/>
          <w:bCs/>
          <w:sz w:val="32"/>
          <w:szCs w:val="32"/>
          <w:lang w:val="en-US" w:eastAsia="zh-CN"/>
        </w:rPr>
        <w:t>整改情况：落实整改，长效推行。</w:t>
      </w:r>
      <w:r>
        <w:rPr>
          <w:rFonts w:hint="eastAsia" w:ascii="仿宋_GB2312" w:hAnsi="仿宋_GB2312" w:eastAsia="仿宋_GB2312" w:cs="仿宋_GB2312"/>
          <w:sz w:val="32"/>
          <w:szCs w:val="32"/>
          <w:lang w:val="en-US" w:eastAsia="zh-CN"/>
        </w:rPr>
        <w:t>加强档案征收集工作，通过网络媒体发布公告、主动上门征收集、档案所有者主动移交、接受捐赠等方式，向社会广泛征收集红色档案、名人档案等保存于民间、非建档单位，有地方特色，具保存价值的档案征集进馆。就全县了解的情况来看，我县红色基地、故址、名人虽然不少，但有关这方面的档案资料非常少，缺失非常严重，难以收集。</w:t>
      </w:r>
    </w:p>
    <w:p>
      <w:pPr>
        <w:pStyle w:val="2"/>
        <w:numPr>
          <w:ilvl w:val="0"/>
          <w:numId w:val="0"/>
        </w:numPr>
        <w:ind w:left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4、关于名人档案收集工作不到位问题。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现存名人档案馆藏数量极少，工作开展不到位。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整改情况：落实整改，长效推行。</w:t>
      </w:r>
      <w:r>
        <w:rPr>
          <w:rFonts w:hint="eastAsia" w:ascii="仿宋_GB2312" w:hAnsi="仿宋_GB2312" w:eastAsia="仿宋_GB2312" w:cs="仿宋_GB2312"/>
          <w:sz w:val="32"/>
          <w:szCs w:val="32"/>
          <w:lang w:val="en-US" w:eastAsia="zh-CN"/>
        </w:rPr>
        <w:t>加强档案征收集工作，通过网络媒体发布公告、主动上门征收集、档案所有者主动移交、接受捐赠等方式，向社会广泛征收集红色档案、名人档案等保存于民间、非建档单位，有地方特色，具保存价值的档案征集进馆。就全县了解的情况来看，我县红色基地、故址、名人虽然不少，但有关这方面的档案资料非常少，缺失非常严重，难以收集。</w:t>
      </w:r>
    </w:p>
    <w:p>
      <w:pPr>
        <w:pStyle w:val="2"/>
        <w:numPr>
          <w:ilvl w:val="0"/>
          <w:numId w:val="1"/>
        </w:numPr>
        <w:ind w:left="210" w:leftChars="0" w:firstLine="643"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对“履行主责主业不够全面，档案管理核心职能工作开展不够扎实”的整改情况</w:t>
      </w:r>
    </w:p>
    <w:p>
      <w:pPr>
        <w:pStyle w:val="2"/>
        <w:numPr>
          <w:ilvl w:val="0"/>
          <w:numId w:val="3"/>
        </w:numPr>
        <w:ind w:left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关于档案接收工作滞后问题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根据《饶平县档案馆收集档案范围实施细则》要求，2020年全县需移交档案进馆的全宗单位应进未进比例为61.88%；2021年应进未进比例为48.62%；2022年应进未进比例为36.26%。</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整改情况：整改进行中，直至全面完成。</w:t>
      </w:r>
      <w:r>
        <w:rPr>
          <w:rFonts w:hint="eastAsia" w:ascii="仿宋_GB2312" w:hAnsi="仿宋_GB2312" w:eastAsia="仿宋_GB2312" w:cs="仿宋_GB2312"/>
          <w:sz w:val="32"/>
          <w:szCs w:val="32"/>
          <w:lang w:val="en-US" w:eastAsia="zh-CN"/>
        </w:rPr>
        <w:t>根据每年年初制订的档案接收计划，在下发文件、逐个发告知书的基础上，进一步加强跟踪管理、业务技术指导，强化与档案局协作，将档案接收遇到的问题及时反馈，依托县档案局开展档案年度执法检查、档案安全检查，积极推进档案移交进馆工作，确保各全宗到期档案依法接收进馆。但因档案馆缺失刚性的有力的行政执法机制，无具有这方面的职能，在档案接收方面，法律法规虽有规定，但无法实施强制性的措施，如遇对档案不重视的单位，档案接收难度大，有的则无法接收进馆。在档案接收方面还是要依靠具行政执法职能的档案局来推动，依靠其执法检查来推进。今年接收应进馆全宗21个，其中新增进馆全宗3个，从未进馆全宗有所减少。</w:t>
      </w:r>
    </w:p>
    <w:p>
      <w:pPr>
        <w:pStyle w:val="2"/>
        <w:numPr>
          <w:ilvl w:val="0"/>
          <w:numId w:val="3"/>
        </w:numPr>
        <w:ind w:left="420"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关于有关工作制度落实不到位问题。</w:t>
      </w:r>
    </w:p>
    <w:p>
      <w:pPr>
        <w:numPr>
          <w:ilvl w:val="0"/>
          <w:numId w:val="0"/>
        </w:num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根据《干部人事档案工作条例》和《饶平县档案馆收集范围实施细则》有关规定，县档案馆接收全县已故超5年干部档案仅有207名，对尚未接收的离世干部档案数目底数不清。</w:t>
      </w:r>
    </w:p>
    <w:p>
      <w:pPr>
        <w:pStyle w:val="2"/>
        <w:rPr>
          <w:rFonts w:hint="default"/>
          <w:b/>
          <w:bCs/>
          <w:lang w:val="en-US" w:eastAsia="zh-CN"/>
        </w:rPr>
      </w:pPr>
      <w:r>
        <w:rPr>
          <w:rFonts w:hint="eastAsia" w:ascii="仿宋_GB2312" w:hAnsi="仿宋_GB2312" w:eastAsia="仿宋_GB2312" w:cs="仿宋_GB2312"/>
          <w:b/>
          <w:bCs/>
          <w:sz w:val="32"/>
          <w:szCs w:val="32"/>
          <w:lang w:val="en-US" w:eastAsia="zh-CN"/>
        </w:rPr>
        <w:t>整改情况：整改进行中，直至完成。</w:t>
      </w:r>
      <w:r>
        <w:rPr>
          <w:rFonts w:hint="eastAsia" w:ascii="仿宋_GB2312" w:hAnsi="仿宋_GB2312" w:eastAsia="仿宋_GB2312" w:cs="仿宋_GB2312"/>
          <w:b w:val="0"/>
          <w:bCs w:val="0"/>
          <w:sz w:val="32"/>
          <w:szCs w:val="32"/>
          <w:lang w:val="en-US" w:eastAsia="zh-CN"/>
        </w:rPr>
        <w:t>10月7日，馆针对我县已故人员档案进馆的问题，馆分管领导及业务股室负责人到组织部相关股室协调商议此事，并就此项工作发送了《</w:t>
      </w:r>
      <w:r>
        <w:rPr>
          <w:rFonts w:hint="eastAsia" w:ascii="仿宋_GB2312" w:hAnsi="仿宋_GB2312" w:eastAsia="仿宋_GB2312" w:cs="仿宋_GB2312"/>
          <w:sz w:val="32"/>
          <w:szCs w:val="32"/>
          <w:lang w:val="en-US" w:eastAsia="zh-CN"/>
        </w:rPr>
        <w:t>关于对我县已故干部档案接收进馆的函》，要求县委组织部相关股室协调组织好对我县已故干部档案进行清理并及时移交进县档案馆，及此后，每年根据全县已故干部档案实际情况，整理移交进县档案馆。</w:t>
      </w:r>
    </w:p>
    <w:p>
      <w:pPr>
        <w:pStyle w:val="2"/>
        <w:numPr>
          <w:ilvl w:val="0"/>
          <w:numId w:val="3"/>
        </w:numPr>
        <w:ind w:left="420"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关于对重要档案安全不够重视，档案异地异质备份工作执行不到位问题。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未开展重要档案异地备份工作，对维护重要档案安全不重视。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6月已与市档案馆签订了长期有效的《馆藏重要档案数据互相异地备份协议书》，接收保存了市档案馆档案数据硬盘1个，我馆移交市档案馆保存档案数据硬盘3个。</w:t>
      </w:r>
    </w:p>
    <w:p>
      <w:pPr>
        <w:pStyle w:val="2"/>
        <w:numPr>
          <w:ilvl w:val="0"/>
          <w:numId w:val="1"/>
        </w:numPr>
        <w:ind w:left="210" w:leftChars="0" w:firstLine="643"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对“意识形态工作责任制落实不到位”的整改情况</w:t>
      </w:r>
    </w:p>
    <w:p>
      <w:pPr>
        <w:pStyle w:val="2"/>
        <w:numPr>
          <w:ilvl w:val="0"/>
          <w:numId w:val="4"/>
        </w:numPr>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关于在开展</w:t>
      </w:r>
      <w:r>
        <w:rPr>
          <w:rFonts w:hint="eastAsia" w:ascii="仿宋_GB2312" w:hAnsi="仿宋_GB2312" w:eastAsia="仿宋_GB2312" w:cs="仿宋_GB2312"/>
          <w:sz w:val="32"/>
          <w:szCs w:val="32"/>
          <w:lang w:val="en-US" w:eastAsia="zh-CN"/>
        </w:rPr>
        <w:t>意识形态工作中存在主体责任压实不够全面、机制不够健全、分析研判不够细致等问题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县档案馆领导班子未将意识形态工作完全纳入民主生活会对照检查材料和个人述职报告中，研究部署意识形态工作次数较少，定期开展意识形态、网络意识形态分析研判的习惯尚未养成。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一是开展政治思想和意识形态工作宣传教育，引导全体党员干部在思想上政治上行动上始终同以习近平同志为总书记的党中央保持高度一致，坚决维护党中央的权威和集中统一领导，牢固树立“四个意识”、坚定“四个自信”，拥护“两个确立”，做到“两个维护”。二是</w:t>
      </w:r>
      <w:r>
        <w:rPr>
          <w:rFonts w:hint="eastAsia" w:ascii="仿宋_GB2312" w:hAnsi="仿宋_GB2312" w:eastAsia="仿宋_GB2312" w:cs="仿宋_GB2312"/>
          <w:sz w:val="32"/>
          <w:szCs w:val="32"/>
          <w:lang w:val="zh-CN"/>
        </w:rPr>
        <w:t>建立健全意识形态工作研判机制，明确研判工作的目标内容和落实措施。</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lang w:val="zh-CN"/>
        </w:rPr>
        <w:t>每季度召开意识形态工作研判分析会1次以上。</w:t>
      </w:r>
      <w:r>
        <w:rPr>
          <w:rFonts w:hint="eastAsia" w:ascii="仿宋_GB2312" w:hAnsi="仿宋_GB2312" w:eastAsia="仿宋_GB2312" w:cs="仿宋_GB2312"/>
          <w:sz w:val="32"/>
          <w:szCs w:val="32"/>
          <w:lang w:val="en-US" w:eastAsia="zh-CN"/>
        </w:rPr>
        <w:t>三是认真落实意识形态工作责任制，将意识形态工作</w:t>
      </w:r>
      <w:r>
        <w:rPr>
          <w:rFonts w:hint="eastAsia" w:ascii="仿宋_GB2312" w:hAnsi="仿宋_GB2312" w:eastAsia="仿宋_GB2312" w:cs="仿宋_GB2312"/>
          <w:sz w:val="32"/>
          <w:szCs w:val="32"/>
          <w:lang w:val="zh-CN"/>
        </w:rPr>
        <w:t>与党建和业务工作同部署、同落实、同检查、同考核，</w:t>
      </w:r>
      <w:r>
        <w:rPr>
          <w:rFonts w:hint="eastAsia" w:ascii="仿宋_GB2312" w:hAnsi="仿宋_GB2312" w:eastAsia="仿宋_GB2312" w:cs="仿宋_GB2312"/>
          <w:sz w:val="32"/>
          <w:szCs w:val="32"/>
          <w:lang w:val="en-US" w:eastAsia="zh-CN"/>
        </w:rPr>
        <w:t>按要求已落实每年</w:t>
      </w:r>
      <w:r>
        <w:rPr>
          <w:rFonts w:hint="eastAsia" w:ascii="仿宋_GB2312" w:hAnsi="仿宋_GB2312" w:eastAsia="仿宋_GB2312" w:cs="仿宋_GB2312"/>
          <w:sz w:val="32"/>
          <w:szCs w:val="32"/>
          <w:lang w:val="zh-CN"/>
        </w:rPr>
        <w:t>专题研究部署意识形态工作2次以上。</w:t>
      </w:r>
    </w:p>
    <w:p>
      <w:pPr>
        <w:numPr>
          <w:ilvl w:val="0"/>
          <w:numId w:val="5"/>
        </w:numPr>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对“聚焦群众身边腐败问题和不正之风情况”问题的整改</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巡察发现存在以下几个问题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一是落实全面从严治党责任不够扎实；二是内控制度不健全，资金使用、审批不规范；三是固定资产管理不规范；四是工程建设项目管理不到位。</w:t>
      </w:r>
    </w:p>
    <w:p>
      <w:pPr>
        <w:pStyle w:val="2"/>
        <w:numPr>
          <w:ilvl w:val="0"/>
          <w:numId w:val="6"/>
        </w:numPr>
        <w:ind w:left="210" w:leftChars="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对“落实全面从严治党责任不够扎实”的整改情况</w:t>
      </w:r>
    </w:p>
    <w:p>
      <w:pPr>
        <w:pStyle w:val="2"/>
        <w:numPr>
          <w:ilvl w:val="0"/>
          <w:numId w:val="7"/>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关于对党风廉政建设和反腐败斗争工作重视不够的问题。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2020年至2022年期间，馆领导班子没有按照要求定期召开党风廉政建设工作专题会议，领导班子及成员、各股室负责人在部署推进党风廉政建设责任制上力度不足，监督机制不够健全。</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结合开展纪律教育活动月活动、观看纪律教育警示片、参观廉政教育基地等方式，加强学习教育，</w:t>
      </w:r>
      <w:r>
        <w:rPr>
          <w:rFonts w:hint="eastAsia" w:ascii="仿宋_GB2312" w:hAnsi="仿宋_GB2312" w:eastAsia="仿宋_GB2312" w:cs="仿宋_GB2312"/>
          <w:sz w:val="32"/>
          <w:szCs w:val="32"/>
        </w:rPr>
        <w:t>织牢党风廉政“安全网”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提高干部职工遵纪守法意识、廉洁从政意识和勤政为民的自觉性。</w:t>
      </w:r>
      <w:r>
        <w:rPr>
          <w:rFonts w:hint="eastAsia" w:ascii="仿宋_GB2312" w:hAnsi="仿宋_GB2312" w:eastAsia="仿宋_GB2312" w:cs="仿宋_GB2312"/>
          <w:sz w:val="32"/>
          <w:szCs w:val="32"/>
          <w:lang w:val="en-US" w:eastAsia="zh-CN"/>
        </w:rPr>
        <w:t>同时，完善健全廉政防控机制，加强监督管理，推动廉政防控工作落到实处。</w:t>
      </w:r>
    </w:p>
    <w:p>
      <w:pPr>
        <w:pStyle w:val="2"/>
        <w:numPr>
          <w:ilvl w:val="0"/>
          <w:numId w:val="7"/>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关于未严格落实抓早抓小工作机制的问题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2021年至2022年度期间，县档案馆开展谈心谈话活动的谈话内容大多以提工作要求和重点注意事项代替问题，没直指具体问题进行提醒教育，未真正起到红脸出汗的效果。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结合本次领导班子巡察整改专题民主生活会，会前认真规范开展谈心谈话活动。谈话直指直视具体问题进行提醒，谈认识、谈整改，扎实推进主体责任谈话工作落地生根，不断提升谈话工作规范化制度化水平。</w:t>
      </w:r>
    </w:p>
    <w:p>
      <w:pPr>
        <w:pStyle w:val="2"/>
        <w:numPr>
          <w:ilvl w:val="0"/>
          <w:numId w:val="6"/>
        </w:numPr>
        <w:ind w:left="210" w:leftChars="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对“内控制度不健全，资金使用、审批不规范”的整改情况</w:t>
      </w:r>
    </w:p>
    <w:p>
      <w:pPr>
        <w:pStyle w:val="2"/>
        <w:numPr>
          <w:ilvl w:val="0"/>
          <w:numId w:val="8"/>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关于制度建设不完善，内部控制体系较为薄弱的问题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县档案馆对建立健全单位内部控制制度不够重视，内部控制制度不健全，后勤管理、固定资产、项目合同等管理制度缺失。</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b w:val="0"/>
          <w:bCs w:val="0"/>
          <w:sz w:val="32"/>
          <w:szCs w:val="32"/>
          <w:lang w:val="en-US" w:eastAsia="zh-CN"/>
        </w:rPr>
        <w:t>对照内控制度体系</w:t>
      </w:r>
      <w:r>
        <w:rPr>
          <w:rFonts w:hint="eastAsia" w:ascii="仿宋_GB2312" w:hAnsi="仿宋_GB2312" w:eastAsia="仿宋_GB2312" w:cs="仿宋_GB2312"/>
          <w:sz w:val="32"/>
          <w:szCs w:val="32"/>
          <w:lang w:val="en-US" w:eastAsia="zh-CN"/>
        </w:rPr>
        <w:t>，查漏补缺，修订完善相关内控制度，修订完善了制订固定资产、项目合同、建设项目管理等财务及内控管理制度。落实办公用茶、档案防虫药品使用管理登记制度，于6月份起就对馆各室领用办公用茶实行了登记制度，制作了档案用品出入库登记表对档案防虫药品、档案装具等使用管理进行了登记。</w:t>
      </w:r>
    </w:p>
    <w:p>
      <w:pPr>
        <w:pStyle w:val="2"/>
        <w:numPr>
          <w:ilvl w:val="0"/>
          <w:numId w:val="8"/>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关于财务管理制度履行不到位的问题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经查阅发现，县档案馆2020年至2022年期间部分支付单据存在要素不完整，手续不齐全等问题。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b w:val="0"/>
          <w:bCs w:val="0"/>
          <w:sz w:val="32"/>
          <w:szCs w:val="32"/>
          <w:lang w:val="en-US" w:eastAsia="zh-CN"/>
        </w:rPr>
        <w:t>在组织</w:t>
      </w:r>
      <w:r>
        <w:rPr>
          <w:rFonts w:hint="eastAsia" w:ascii="仿宋_GB2312" w:hAnsi="仿宋_GB2312" w:eastAsia="仿宋_GB2312" w:cs="仿宋_GB2312"/>
          <w:sz w:val="32"/>
          <w:szCs w:val="32"/>
          <w:lang w:val="en-US" w:eastAsia="zh-CN"/>
        </w:rPr>
        <w:t>财务管理人员学习财经法规、财务管理相关文件资料的基础上，修订完善并严格执行馆财务制度，全面规范财务工作，组织财务人员清理核实相关问题，补齐相关报销单据附带相关会议记录复印件、出差人签名，完善报销手续。</w:t>
      </w:r>
    </w:p>
    <w:p>
      <w:pPr>
        <w:pStyle w:val="2"/>
        <w:numPr>
          <w:ilvl w:val="0"/>
          <w:numId w:val="8"/>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关于专项资金使用管理不规范的问题。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经查，县档案馆在2021年和2022年均申报档案馆专业技术人员继续教育培训费20740元，但都没有列支该项目资金，年终也没将该项存量资金退回财政国库。</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组织财务管理人员进一步学习了解专项资金使用管理相关法规，强化专项资金管理，按要求完善专项资金使用管理手续，做到专款专用，或按程序报批其他费用开支，不折不扣地执行专项资金使用管理相关法规，严格财经法纪。上述专项资金有列年度财政预算，有批复，但因疫情期间，无组织人员外出参加培训，故无申请资金，资金无拨到账，就不存在着这项专项资金无退回财政国库问题。</w:t>
      </w:r>
    </w:p>
    <w:p>
      <w:pPr>
        <w:pStyle w:val="2"/>
        <w:numPr>
          <w:ilvl w:val="0"/>
          <w:numId w:val="8"/>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关于采购行为及验收程序不够规范的问题。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2022年11月购置厨房用具27109元，在设备尚未安装到位的情况下便进行验收支付，直至2023年4月，采购设备仍存放在供货商处。</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严格执行政府采购法律法规，按规定要求程序进行采购，严格规范采购行为和验收程序，做到遵规守纪，按章办事，不折不扣地落实政府采购各项规定，全面规范政府采购行为及验收程序。</w:t>
      </w:r>
    </w:p>
    <w:p>
      <w:pPr>
        <w:pStyle w:val="2"/>
        <w:numPr>
          <w:ilvl w:val="0"/>
          <w:numId w:val="6"/>
        </w:numPr>
        <w:ind w:left="210" w:leftChars="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对“固定资产管理不规范”的整改情况</w:t>
      </w:r>
    </w:p>
    <w:p>
      <w:pPr>
        <w:pStyle w:val="2"/>
        <w:numPr>
          <w:ilvl w:val="0"/>
          <w:numId w:val="9"/>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关于固定资产报废未完成履行报批程序问题。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经查，2020年7月报废空调和无偿转让调拨公务车辆，2022年11月报废空调和扫描仪，报废资料仅有县档案馆的审批内容，欠缺县财政局的审批意见。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在巡察组反馈问题后，即与县财政局国有资产管理股室联系，补充完善了相关手续。</w:t>
      </w:r>
    </w:p>
    <w:p>
      <w:pPr>
        <w:pStyle w:val="2"/>
        <w:numPr>
          <w:ilvl w:val="0"/>
          <w:numId w:val="9"/>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关于固定资产未及时入帐问题。</w:t>
      </w:r>
    </w:p>
    <w:p>
      <w:pPr>
        <w:pStyle w:val="2"/>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2020年至2022年期间，县档案馆购买冰箱、冰柜、厨房操作台等设施设备7批次合计61413.3元，均无固定资产登记。</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整改情况：已整改。</w:t>
      </w:r>
      <w:r>
        <w:rPr>
          <w:rFonts w:hint="eastAsia" w:ascii="仿宋_GB2312" w:hAnsi="仿宋_GB2312" w:eastAsia="仿宋_GB2312" w:cs="仿宋_GB2312"/>
          <w:sz w:val="32"/>
          <w:szCs w:val="32"/>
          <w:lang w:val="en-US" w:eastAsia="zh-CN"/>
        </w:rPr>
        <w:t>巡察组反馈问题后，即组织财务人员对馆尚未入账的固定资产进行清理，按要求登记入账，完善固定资产管理台账。</w:t>
      </w:r>
    </w:p>
    <w:p>
      <w:pPr>
        <w:pStyle w:val="2"/>
        <w:numPr>
          <w:ilvl w:val="0"/>
          <w:numId w:val="6"/>
        </w:numPr>
        <w:ind w:left="210" w:leftChars="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对“工程建设项目管理不到位”的整改情况</w:t>
      </w:r>
    </w:p>
    <w:p>
      <w:pPr>
        <w:pStyle w:val="2"/>
        <w:numPr>
          <w:ilvl w:val="0"/>
          <w:numId w:val="1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关于档案馆工程项目建设管理不到位，项目招标流程不规范问题。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新馆的设计单位没有采取竞标或邀标等招投标程序，而是在班子会议上指定设计单位。</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整改情况：立即整改。</w:t>
      </w:r>
      <w:r>
        <w:rPr>
          <w:rFonts w:hint="eastAsia" w:ascii="仿宋_GB2312" w:hAnsi="仿宋_GB2312" w:eastAsia="仿宋_GB2312" w:cs="仿宋_GB2312"/>
          <w:sz w:val="32"/>
          <w:szCs w:val="32"/>
          <w:lang w:val="en-US" w:eastAsia="zh-CN"/>
        </w:rPr>
        <w:t>严格执行政府采购法律法规、政府投资项目管理办法，加强馆工程项目建设管理，依法依规，按程序做好工程项目建设的采购工作。</w:t>
      </w:r>
    </w:p>
    <w:p>
      <w:pPr>
        <w:pStyle w:val="2"/>
        <w:numPr>
          <w:ilvl w:val="0"/>
          <w:numId w:val="1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关于新馆的工程设计前瞻性不强问题。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sz w:val="32"/>
          <w:szCs w:val="32"/>
          <w:lang w:val="en-US" w:eastAsia="zh-CN"/>
        </w:rPr>
        <w:t>县档案馆在开展新馆工程设计是没有全面考虑整体建设需求，设计时没有将楼体的配套基础设施同时纳入设计，导致施工工序安排不当，造成工程返工及材料浪费，残留废弃管道裸露，影响新馆的整体外观。此外，尚存在工程资料审核不严谨，工程项目佐证材料不齐全，已开工建设的单位厨房没有履行厨房立项申报手续等问题。</w:t>
      </w:r>
    </w:p>
    <w:p>
      <w:pPr>
        <w:pStyle w:val="2"/>
        <w:rPr>
          <w:rFonts w:hint="default"/>
          <w:b/>
          <w:bCs/>
          <w:lang w:val="en-US" w:eastAsia="zh-CN"/>
        </w:rPr>
      </w:pPr>
      <w:r>
        <w:rPr>
          <w:rFonts w:hint="eastAsia" w:ascii="仿宋_GB2312" w:hAnsi="仿宋_GB2312" w:eastAsia="仿宋_GB2312" w:cs="仿宋_GB2312"/>
          <w:b/>
          <w:bCs/>
          <w:sz w:val="32"/>
          <w:szCs w:val="32"/>
          <w:lang w:val="en-US" w:eastAsia="zh-CN"/>
        </w:rPr>
        <w:t>整改情况：整改进行中，完成时限于竣工验收后一个月内完成。</w:t>
      </w:r>
      <w:r>
        <w:rPr>
          <w:rFonts w:hint="eastAsia" w:ascii="仿宋_GB2312" w:hAnsi="仿宋_GB2312" w:eastAsia="仿宋_GB2312" w:cs="仿宋_GB2312"/>
          <w:sz w:val="32"/>
          <w:szCs w:val="32"/>
          <w:lang w:val="en-US" w:eastAsia="zh-CN"/>
        </w:rPr>
        <w:t>协调施工方对馆预埋无用的裸露残留废弃管道进行拆除，废弃管口的修复填平；督促施工方尽快完成馆整体综合验收工作，以便于馆履行厨房立项申报手续。</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对“聚焦基层党组织领导班子和干部队伍建设情况”问题的整改</w:t>
      </w: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巡察发现存在以下几</w:t>
      </w:r>
      <w:r>
        <w:rPr>
          <w:rFonts w:hint="eastAsia" w:ascii="仿宋_GB2312" w:hAnsi="仿宋_GB2312" w:eastAsia="仿宋_GB2312" w:cs="仿宋_GB2312"/>
          <w:b w:val="0"/>
          <w:bCs w:val="0"/>
          <w:sz w:val="32"/>
          <w:szCs w:val="32"/>
        </w:rPr>
        <w:t>个问题：</w:t>
      </w:r>
      <w:r>
        <w:rPr>
          <w:rFonts w:hint="eastAsia" w:ascii="仿宋_GB2312" w:hAnsi="仿宋_GB2312" w:eastAsia="仿宋_GB2312" w:cs="仿宋_GB2312"/>
          <w:b w:val="0"/>
          <w:bCs w:val="0"/>
          <w:sz w:val="32"/>
          <w:szCs w:val="32"/>
          <w:lang w:val="en-US" w:eastAsia="zh-CN"/>
        </w:rPr>
        <w:t>一是一把手末位表态制度落实不严格；二是选拔任用程序落实不够扎实；三是党建工作重视不足，党内政治生活开展不严肃。</w:t>
      </w:r>
    </w:p>
    <w:p>
      <w:pPr>
        <w:pStyle w:val="2"/>
        <w:numPr>
          <w:ilvl w:val="0"/>
          <w:numId w:val="1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对“一把手末位表态制度落实不严格”的整改情况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b w:val="0"/>
          <w:bCs w:val="0"/>
          <w:sz w:val="32"/>
          <w:szCs w:val="32"/>
          <w:lang w:val="en-US" w:eastAsia="zh-CN"/>
        </w:rPr>
        <w:t>2020年度和2021年度的班子会都存在“一把手”首位表态现象。</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val="0"/>
          <w:bCs w:val="0"/>
          <w:sz w:val="32"/>
          <w:szCs w:val="32"/>
          <w:lang w:val="en-US" w:eastAsia="zh-CN"/>
        </w:rPr>
        <w:t>已整改。规范会</w:t>
      </w:r>
      <w:r>
        <w:rPr>
          <w:rFonts w:hint="eastAsia" w:ascii="仿宋_GB2312" w:hAnsi="仿宋_GB2312" w:eastAsia="仿宋_GB2312" w:cs="仿宋_GB2312"/>
          <w:sz w:val="32"/>
          <w:szCs w:val="32"/>
          <w:lang w:val="en-US" w:eastAsia="zh-CN"/>
        </w:rPr>
        <w:t>议程序，凡“三重一大”集体决策以及各项重要工作均召开班子会进行集体研究，严格遵守“集体领导、民主集中、个别酝酿、会议决定”的原则，班子成员逐一发表意见，“一把手”严格执行末位表态，相关情况形成会议记录。</w:t>
      </w:r>
    </w:p>
    <w:p>
      <w:pPr>
        <w:pStyle w:val="2"/>
        <w:numPr>
          <w:ilvl w:val="0"/>
          <w:numId w:val="1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对“选拔任用程序落实不够扎实”的整改情况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b w:val="0"/>
          <w:bCs w:val="0"/>
          <w:sz w:val="32"/>
          <w:szCs w:val="32"/>
          <w:lang w:val="en-US" w:eastAsia="zh-CN"/>
        </w:rPr>
        <w:t>经查阅，县档案馆在开展干部选拔任用工作中存在选任把关不到位、考察不够深入细致、纪实工作不规范等问题。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val="0"/>
          <w:bCs w:val="0"/>
          <w:sz w:val="32"/>
          <w:szCs w:val="32"/>
          <w:lang w:val="en-US" w:eastAsia="zh-CN"/>
        </w:rPr>
        <w:t>已整改。一是落实人事秘书股认真学习《关于印发&lt;中层领导干部选拔任用工作规程&gt;的通知》（饶组</w:t>
      </w:r>
      <w:r>
        <w:rPr>
          <w:rFonts w:hint="eastAsia" w:ascii="华文仿宋" w:hAnsi="华文仿宋" w:eastAsia="华文仿宋" w:cs="华文仿宋"/>
          <w:b w:val="0"/>
          <w:bCs w:val="0"/>
          <w:sz w:val="32"/>
          <w:szCs w:val="32"/>
          <w:lang w:val="en-US" w:eastAsia="zh-CN"/>
        </w:rPr>
        <w:t>﹝2016﹞4号</w:t>
      </w:r>
      <w:r>
        <w:rPr>
          <w:rFonts w:hint="eastAsia" w:ascii="仿宋_GB2312" w:hAnsi="仿宋_GB2312" w:eastAsia="仿宋_GB2312" w:cs="仿宋_GB2312"/>
          <w:b w:val="0"/>
          <w:bCs w:val="0"/>
          <w:sz w:val="32"/>
          <w:szCs w:val="32"/>
          <w:lang w:val="en-US" w:eastAsia="zh-CN"/>
        </w:rPr>
        <w:t>）及相关工作指引，熟练掌握选人工作各项规范要求，确保选任工作规范到位。二是认真学习《干部档案工作条例》，干部人事档案材料归档规范，做好单位管理人员档案材料分类、排序、编目等工作，定期进行管理归档。三是认真做好本单位所有持有因私出国（境）证件人员的全面清查、核查、登记和报备管理，完善相关台账，确保国家工作人员因私出国（境）管理工作落实到位。</w:t>
      </w:r>
    </w:p>
    <w:p>
      <w:pPr>
        <w:pStyle w:val="2"/>
        <w:numPr>
          <w:ilvl w:val="0"/>
          <w:numId w:val="1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对“党建工作重视不足，党内政治生活开展不严肃”的整改情况</w:t>
      </w:r>
    </w:p>
    <w:p>
      <w:pPr>
        <w:pStyle w:val="2"/>
        <w:numPr>
          <w:ilvl w:val="0"/>
          <w:numId w:val="12"/>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关于重业务轻党建问题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b w:val="0"/>
          <w:bCs w:val="0"/>
          <w:sz w:val="32"/>
          <w:szCs w:val="32"/>
          <w:lang w:val="en-US" w:eastAsia="zh-CN"/>
        </w:rPr>
        <w:t>2020年度和2022年度馆党支部没有按照要求定期召开党建专题会议研究部署当年度党建工作，未能做到将党的建设与业务工作同部署、同谋划、同开展。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val="0"/>
          <w:bCs w:val="0"/>
          <w:sz w:val="32"/>
          <w:szCs w:val="32"/>
          <w:lang w:val="en-US" w:eastAsia="zh-CN"/>
        </w:rPr>
        <w:t>已整改。今后按照要求制订党建工作计划和总结，每年度召开专题会议，由分管领导汇报党建工作，并研究部署下一步工作计划。</w:t>
      </w:r>
    </w:p>
    <w:p>
      <w:pPr>
        <w:pStyle w:val="2"/>
        <w:numPr>
          <w:ilvl w:val="0"/>
          <w:numId w:val="1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关于党员党性有待加强问题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有关具体情况：</w:t>
      </w:r>
      <w:r>
        <w:rPr>
          <w:rFonts w:hint="eastAsia" w:ascii="仿宋_GB2312" w:hAnsi="仿宋_GB2312" w:eastAsia="仿宋_GB2312" w:cs="仿宋_GB2312"/>
          <w:b w:val="0"/>
          <w:bCs w:val="0"/>
          <w:sz w:val="32"/>
          <w:szCs w:val="32"/>
          <w:lang w:val="en-US" w:eastAsia="zh-CN"/>
        </w:rPr>
        <w:t>馆党支部退休党员余构松、刘济南两名同志因长期居住外地缺席党组织生活3年之久，党组织关系也未转至其常住地。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val="0"/>
          <w:bCs w:val="0"/>
          <w:sz w:val="32"/>
          <w:szCs w:val="32"/>
          <w:lang w:val="en-US" w:eastAsia="zh-CN"/>
        </w:rPr>
        <w:t>已整改。结合慰</w:t>
      </w:r>
      <w:r>
        <w:rPr>
          <w:rFonts w:hint="eastAsia" w:ascii="仿宋_GB2312" w:hAnsi="仿宋_GB2312" w:eastAsia="仿宋_GB2312" w:cs="仿宋_GB2312"/>
          <w:sz w:val="32"/>
          <w:szCs w:val="32"/>
          <w:lang w:val="en-US" w:eastAsia="zh-CN"/>
        </w:rPr>
        <w:t>问活动，在与老同志的交流谈心中，宣讲党的二十大精神以及习近平新时代中国特色</w:t>
      </w:r>
      <w:r>
        <w:rPr>
          <w:rFonts w:hint="default" w:ascii="仿宋_GB2312" w:hAnsi="仿宋_GB2312" w:eastAsia="仿宋_GB2312" w:cs="仿宋_GB2312"/>
          <w:sz w:val="32"/>
          <w:szCs w:val="32"/>
          <w:lang w:val="en-US" w:eastAsia="zh-CN"/>
        </w:rPr>
        <w:t>社会主义思想</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eastAsia="zh-CN"/>
        </w:rPr>
        <w:t>积极对接上级机关党委，寻找解决异地党员参加组织生活的有效途径。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欢迎广大干部群众对我馆巡察整改落实情况进行监督。如有意见建议，请及时向我馆反映。联系方式：电话：0768-7505775；邮寄地址：饶平县黄冈镇龙眼城社区苏区文化公园北侧县档案馆；电子邮箱：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"mailto:rp7502210@126.com"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rpxdag@126.com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pStyle w:val="2"/>
        <w:rPr>
          <w:rFonts w:hint="eastAsia" w:ascii="仿宋_GB2312" w:hAnsi="仿宋_GB2312" w:eastAsia="仿宋_GB2312" w:cs="仿宋_GB2312"/>
          <w:sz w:val="32"/>
          <w:szCs w:val="32"/>
          <w:lang w:val="en-US" w:eastAsia="zh-CN"/>
        </w:rPr>
      </w:pPr>
    </w:p>
    <w:p>
      <w:pPr>
        <w:pStyle w:val="2"/>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饶平县档案馆</w:t>
      </w:r>
    </w:p>
    <w:p>
      <w:pPr>
        <w:pStyle w:val="2"/>
        <w:ind w:left="0" w:leftChars="0" w:firstLine="0" w:firstLineChars="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2023年11月15日</w:t>
      </w:r>
    </w:p>
    <w:sectPr>
      <w:footerReference r:id="rId3" w:type="default"/>
      <w:pgSz w:w="11906" w:h="16838"/>
      <w:pgMar w:top="153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81A4B"/>
    <w:multiLevelType w:val="singleLevel"/>
    <w:tmpl w:val="82281A4B"/>
    <w:lvl w:ilvl="0" w:tentative="0">
      <w:start w:val="1"/>
      <w:numFmt w:val="decimal"/>
      <w:suff w:val="nothing"/>
      <w:lvlText w:val="%1、"/>
      <w:lvlJc w:val="left"/>
    </w:lvl>
  </w:abstractNum>
  <w:abstractNum w:abstractNumId="1">
    <w:nsid w:val="86E0B6C2"/>
    <w:multiLevelType w:val="singleLevel"/>
    <w:tmpl w:val="86E0B6C2"/>
    <w:lvl w:ilvl="0" w:tentative="0">
      <w:start w:val="1"/>
      <w:numFmt w:val="chineseCounting"/>
      <w:suff w:val="nothing"/>
      <w:lvlText w:val="（%1）"/>
      <w:lvlJc w:val="left"/>
      <w:pPr>
        <w:ind w:left="210"/>
      </w:pPr>
      <w:rPr>
        <w:rFonts w:hint="eastAsia"/>
      </w:rPr>
    </w:lvl>
  </w:abstractNum>
  <w:abstractNum w:abstractNumId="2">
    <w:nsid w:val="91CD8ECA"/>
    <w:multiLevelType w:val="singleLevel"/>
    <w:tmpl w:val="91CD8ECA"/>
    <w:lvl w:ilvl="0" w:tentative="0">
      <w:start w:val="1"/>
      <w:numFmt w:val="decimal"/>
      <w:suff w:val="nothing"/>
      <w:lvlText w:val="%1、"/>
      <w:lvlJc w:val="left"/>
    </w:lvl>
  </w:abstractNum>
  <w:abstractNum w:abstractNumId="3">
    <w:nsid w:val="A70EC473"/>
    <w:multiLevelType w:val="singleLevel"/>
    <w:tmpl w:val="A70EC473"/>
    <w:lvl w:ilvl="0" w:tentative="0">
      <w:start w:val="1"/>
      <w:numFmt w:val="chineseCounting"/>
      <w:suff w:val="nothing"/>
      <w:lvlText w:val="（%1）"/>
      <w:lvlJc w:val="left"/>
      <w:rPr>
        <w:rFonts w:hint="eastAsia"/>
      </w:rPr>
    </w:lvl>
  </w:abstractNum>
  <w:abstractNum w:abstractNumId="4">
    <w:nsid w:val="C6C054CF"/>
    <w:multiLevelType w:val="singleLevel"/>
    <w:tmpl w:val="C6C054CF"/>
    <w:lvl w:ilvl="0" w:tentative="0">
      <w:start w:val="1"/>
      <w:numFmt w:val="decimal"/>
      <w:suff w:val="nothing"/>
      <w:lvlText w:val="%1、"/>
      <w:lvlJc w:val="left"/>
    </w:lvl>
  </w:abstractNum>
  <w:abstractNum w:abstractNumId="5">
    <w:nsid w:val="DF077DE3"/>
    <w:multiLevelType w:val="singleLevel"/>
    <w:tmpl w:val="DF077DE3"/>
    <w:lvl w:ilvl="0" w:tentative="0">
      <w:start w:val="1"/>
      <w:numFmt w:val="decimal"/>
      <w:suff w:val="nothing"/>
      <w:lvlText w:val="%1、"/>
      <w:lvlJc w:val="left"/>
    </w:lvl>
  </w:abstractNum>
  <w:abstractNum w:abstractNumId="6">
    <w:nsid w:val="DF3B0264"/>
    <w:multiLevelType w:val="singleLevel"/>
    <w:tmpl w:val="DF3B0264"/>
    <w:lvl w:ilvl="0" w:tentative="0">
      <w:start w:val="2"/>
      <w:numFmt w:val="chineseCounting"/>
      <w:suff w:val="nothing"/>
      <w:lvlText w:val="%1、"/>
      <w:lvlJc w:val="left"/>
      <w:rPr>
        <w:rFonts w:hint="eastAsia"/>
      </w:rPr>
    </w:lvl>
  </w:abstractNum>
  <w:abstractNum w:abstractNumId="7">
    <w:nsid w:val="4502296E"/>
    <w:multiLevelType w:val="singleLevel"/>
    <w:tmpl w:val="4502296E"/>
    <w:lvl w:ilvl="0" w:tentative="0">
      <w:start w:val="1"/>
      <w:numFmt w:val="chineseCounting"/>
      <w:suff w:val="nothing"/>
      <w:lvlText w:val="（%1）"/>
      <w:lvlJc w:val="left"/>
      <w:pPr>
        <w:ind w:left="210"/>
      </w:pPr>
      <w:rPr>
        <w:rFonts w:hint="eastAsia"/>
      </w:rPr>
    </w:lvl>
  </w:abstractNum>
  <w:abstractNum w:abstractNumId="8">
    <w:nsid w:val="60AEDFA2"/>
    <w:multiLevelType w:val="singleLevel"/>
    <w:tmpl w:val="60AEDFA2"/>
    <w:lvl w:ilvl="0" w:tentative="0">
      <w:start w:val="1"/>
      <w:numFmt w:val="decimal"/>
      <w:suff w:val="nothing"/>
      <w:lvlText w:val="%1、"/>
      <w:lvlJc w:val="left"/>
    </w:lvl>
  </w:abstractNum>
  <w:abstractNum w:abstractNumId="9">
    <w:nsid w:val="727B886A"/>
    <w:multiLevelType w:val="singleLevel"/>
    <w:tmpl w:val="727B886A"/>
    <w:lvl w:ilvl="0" w:tentative="0">
      <w:start w:val="1"/>
      <w:numFmt w:val="decimal"/>
      <w:suff w:val="nothing"/>
      <w:lvlText w:val="%1、"/>
      <w:lvlJc w:val="left"/>
    </w:lvl>
  </w:abstractNum>
  <w:abstractNum w:abstractNumId="10">
    <w:nsid w:val="733533E0"/>
    <w:multiLevelType w:val="singleLevel"/>
    <w:tmpl w:val="733533E0"/>
    <w:lvl w:ilvl="0" w:tentative="0">
      <w:start w:val="1"/>
      <w:numFmt w:val="decimal"/>
      <w:suff w:val="nothing"/>
      <w:lvlText w:val="%1、"/>
      <w:lvlJc w:val="left"/>
    </w:lvl>
  </w:abstractNum>
  <w:abstractNum w:abstractNumId="11">
    <w:nsid w:val="7B4CE854"/>
    <w:multiLevelType w:val="singleLevel"/>
    <w:tmpl w:val="7B4CE854"/>
    <w:lvl w:ilvl="0" w:tentative="0">
      <w:start w:val="1"/>
      <w:numFmt w:val="decimal"/>
      <w:suff w:val="nothing"/>
      <w:lvlText w:val="%1、"/>
      <w:lvlJc w:val="left"/>
    </w:lvl>
  </w:abstractNum>
  <w:num w:numId="1">
    <w:abstractNumId w:val="7"/>
  </w:num>
  <w:num w:numId="2">
    <w:abstractNumId w:val="4"/>
  </w:num>
  <w:num w:numId="3">
    <w:abstractNumId w:val="8"/>
  </w:num>
  <w:num w:numId="4">
    <w:abstractNumId w:val="10"/>
  </w:num>
  <w:num w:numId="5">
    <w:abstractNumId w:val="6"/>
  </w:num>
  <w:num w:numId="6">
    <w:abstractNumId w:val="1"/>
  </w:num>
  <w:num w:numId="7">
    <w:abstractNumId w:val="11"/>
  </w:num>
  <w:num w:numId="8">
    <w:abstractNumId w:val="5"/>
  </w:num>
  <w:num w:numId="9">
    <w:abstractNumId w:val="9"/>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92775"/>
    <w:rsid w:val="02A92775"/>
    <w:rsid w:val="055052DD"/>
    <w:rsid w:val="075F1F83"/>
    <w:rsid w:val="0FE77253"/>
    <w:rsid w:val="1DF40CB8"/>
    <w:rsid w:val="20A03522"/>
    <w:rsid w:val="26ED219E"/>
    <w:rsid w:val="2FF731B3"/>
    <w:rsid w:val="2FFE91FA"/>
    <w:rsid w:val="31DFD273"/>
    <w:rsid w:val="3C3A055D"/>
    <w:rsid w:val="3DD0B46B"/>
    <w:rsid w:val="3DE4238F"/>
    <w:rsid w:val="40825A19"/>
    <w:rsid w:val="47270476"/>
    <w:rsid w:val="4DFF6096"/>
    <w:rsid w:val="4FBA4406"/>
    <w:rsid w:val="4FC110C9"/>
    <w:rsid w:val="59FF83A1"/>
    <w:rsid w:val="5BF9F8A8"/>
    <w:rsid w:val="5DD7512E"/>
    <w:rsid w:val="5DEF1AB3"/>
    <w:rsid w:val="5DFF0722"/>
    <w:rsid w:val="632534E7"/>
    <w:rsid w:val="65FD142F"/>
    <w:rsid w:val="673FFF07"/>
    <w:rsid w:val="6A7D0E31"/>
    <w:rsid w:val="6B2F6E05"/>
    <w:rsid w:val="6E1522D1"/>
    <w:rsid w:val="6E7ECC72"/>
    <w:rsid w:val="6FDF8A56"/>
    <w:rsid w:val="70AF4663"/>
    <w:rsid w:val="732FD8F2"/>
    <w:rsid w:val="76EAE4ED"/>
    <w:rsid w:val="76EE7C25"/>
    <w:rsid w:val="77664755"/>
    <w:rsid w:val="777FC8DA"/>
    <w:rsid w:val="7ADB01D0"/>
    <w:rsid w:val="7C6779FE"/>
    <w:rsid w:val="7CFF1ECC"/>
    <w:rsid w:val="7EEFA600"/>
    <w:rsid w:val="7FB2B6F3"/>
    <w:rsid w:val="9B0DAF3B"/>
    <w:rsid w:val="9FF1ED01"/>
    <w:rsid w:val="AABBAD8B"/>
    <w:rsid w:val="ABFB5246"/>
    <w:rsid w:val="AF6EF09B"/>
    <w:rsid w:val="AF7F9515"/>
    <w:rsid w:val="B97D4B57"/>
    <w:rsid w:val="BE95F60E"/>
    <w:rsid w:val="DBF3F9F1"/>
    <w:rsid w:val="DBFBCB01"/>
    <w:rsid w:val="DF7141AD"/>
    <w:rsid w:val="DFFEDD9C"/>
    <w:rsid w:val="DFFFA93E"/>
    <w:rsid w:val="EF7FD807"/>
    <w:rsid w:val="EFFD5861"/>
    <w:rsid w:val="F7FF2FC3"/>
    <w:rsid w:val="FAF96CF8"/>
    <w:rsid w:val="FB6F6CF8"/>
    <w:rsid w:val="FCFE894B"/>
    <w:rsid w:val="FDBBF46A"/>
    <w:rsid w:val="FDBFC1B0"/>
    <w:rsid w:val="FF97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2023-11-15T17:47:00Z</dcterms:created>
  <dc:creator>137</dc:creator>
  <cp:lastModifiedBy>彼岸花开</cp:lastModifiedBy>
  <cp:lastPrinted>2023-11-23T01:57:00Z</cp:lastPrinted>
  <dcterms:modified xsi:type="dcterms:W3CDTF">2024-08-20T08:18:02Z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