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/>
        </w:rPr>
        <w:t>联饶镇2024年“联饶桂味”电商销售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/>
        </w:rPr>
        <w:t>奖补方案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7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进一步做好联饶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镇2024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年桂味荔枝电商销售工作，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充分发挥电子商务在乡村振兴工作中的助推作用，拓展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“联饶桂味”品牌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销售渠道，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助力我镇“百千万工程”发展，根据镇工作安排，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结合我镇实际，制定本方案。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一、主要目标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2023年举办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“联饶桂味”电商销售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活动取得斐然成绩，活动期间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线上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销售实现从0到1再到N的突破，助力从事荔枝产业人员增收100多万元，有力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拓宽拓实“联饶桂味”销售渠道面和市场竞争力。在去年的良好成效基础上，今年拟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继续实施“联饶桂味”电商销售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奖补政策，进一步推动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“联饶桂味”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荔枝通过电商销售扩展市场、提升品牌知名度，带动我镇电子商务事业整体发展，促进农民收入和农村消费双提升，以荔枝产业为样板，以点带面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推动我镇特色农业产业持续向好发展，助力我镇荔枝产业高质量发展。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、奖补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2024年“联饶桂味”电商销售节活动并在我县依法登记注册、纳税并具有独立法人资格的电商企业、本地协会、电商平台、专业合作社组织、开展电商业务的传统企业，或从事电商的个人、团队等皆可申报奖补。在申报的经营主体中，择优选拔一批收购商（公司或合作社）列入本次电商销售白名单，允许使用“联饶桂味”公告区域品牌及包装，统一打包发货、规范管理，享受本次电商销售专项奖补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奖补内容及标准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0" w:lineRule="exact"/>
        <w:ind w:left="0" w:right="0" w:firstLine="672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8"/>
          <w:sz w:val="32"/>
          <w:szCs w:val="32"/>
          <w:highlight w:val="none"/>
          <w:lang w:val="en-US" w:eastAsia="zh-CN"/>
        </w:rPr>
        <w:t>（一）产品包装补贴。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参与2024年“联饶桂味”电商销售节活动的收购商，采用镇统一订制的“联饶桂味”包装材料，每份包材补贴2元，每个奖补对象享受补贴的总额不超过2万元，全镇补贴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奖励不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超过4万元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8"/>
          <w:sz w:val="32"/>
          <w:szCs w:val="32"/>
          <w:highlight w:val="none"/>
          <w:lang w:val="en-US" w:eastAsia="zh-CN"/>
        </w:rPr>
        <w:t>（二）快递物流优惠。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对参与2024年“联饶桂味”电商销售节活动的收购商、合作社、农户等，力争享受顺丰、京东物流运费打折优惠。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8"/>
          <w:sz w:val="32"/>
          <w:szCs w:val="32"/>
          <w:highlight w:val="none"/>
          <w:lang w:val="en-US" w:eastAsia="zh-CN"/>
        </w:rPr>
        <w:t>（三）电商销售奖励。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参与2024年“联饶桂味”电商销售节且销售单量超过500单的销售商，每销售1单，政府给予2元奖励，每个销售商补贴奖励最高不超过2万元。总销售奖励金额不超过6万元。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资金保障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资金从乡村振兴助镇帮镇扶村资金中安排，用于支持全镇电商销售农产品工作。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五、奖补程序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b/>
          <w:spacing w:val="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8"/>
          <w:sz w:val="32"/>
          <w:szCs w:val="32"/>
          <w:lang w:val="en-US" w:eastAsia="zh-CN"/>
        </w:rPr>
        <w:t>（一）申报材料。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申报主体需提供以下材料：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1.奖补申请表；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2.营业执照等相关证照复印件或个人身份证复印件；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3.农产品网上平台销售证明材料（包括但不限于合同、店铺截图、销售额证明材料等）；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4.物流配送体系进行物流配送的证明（如所签订合同、物流配送记录、配送员信息等）；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8"/>
          <w:sz w:val="32"/>
          <w:szCs w:val="32"/>
          <w:lang w:val="en-US" w:eastAsia="zh-CN"/>
        </w:rPr>
        <w:t>（二）审核验收及公示。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由镇政府经发部门审核通过后进行公示，接受群众监督，公示期不少于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8"/>
          <w:sz w:val="32"/>
          <w:szCs w:val="32"/>
          <w:lang w:val="en-US" w:eastAsia="zh-CN"/>
        </w:rPr>
        <w:t>（三）资金拨付。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经公示结束且无异议后，按程序拨付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其他工作要求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8"/>
          <w:sz w:val="32"/>
          <w:szCs w:val="32"/>
          <w:lang w:val="en-US" w:eastAsia="zh-CN"/>
        </w:rPr>
        <w:t>（一）明确职责，高效合作。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各有关部门要严格按照方案认真执行，落实相关工作要求，确保有需求的企业和团队等能够得到切实帮助，营造良好的电商发展氛围，发挥电商促农的作用，引导企业等朝着惠民利民的方向开展后续电商工作。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8"/>
          <w:sz w:val="32"/>
          <w:szCs w:val="32"/>
          <w:lang w:val="en-US" w:eastAsia="zh-CN"/>
        </w:rPr>
        <w:t>（二）加强监管，确保实效。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各申报主体须按照要求如实申报，保证提供完整、真实且有效的材料，若存在弄虚作假、骗取财政资金等行为，一经发现，追回所发放资金并在两年内不予申报其他奖补项目，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不再扶持项目和给予银行贷款、政策性保险等优惠政策，涉及违法行为的，依法追究法律责任。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8"/>
          <w:sz w:val="32"/>
          <w:szCs w:val="32"/>
          <w:lang w:val="en-US" w:eastAsia="zh-CN"/>
        </w:rPr>
        <w:t>（三）严肃纪律，作风廉洁。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任何单位和个人须遵守国家法律法规，严格遵守廉政建设等有关规定，严格遵守工作纪律，不得徇私舞弊。工作人员不得收取任何办理费用。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本措施有效期为2024年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6月1日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起至2025年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5月31日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止，本措施相关内容由镇人民政府负责解释。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附件：联饶镇电商企业奖补申请</w:t>
      </w:r>
    </w:p>
    <w:p>
      <w:pP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211" w:right="1531" w:bottom="1871" w:left="1644" w:header="851" w:footer="1417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2B1E9B-CA4E-48FA-AD93-E6694CBD5F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4582BEBE-F63B-42F2-850F-A4BA0573F5FF}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5C413B74-359B-4BD7-9BEC-8BE5F02CD9E1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7C122AFB-6B4C-4FDF-991E-15346B8867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ZTgzMTM1YmQ1ZjRkODJkZWNkOWExZmExMTgxM2MifQ=="/>
  </w:docVars>
  <w:rsids>
    <w:rsidRoot w:val="00000000"/>
    <w:rsid w:val="0D2D4546"/>
    <w:rsid w:val="126F1CAA"/>
    <w:rsid w:val="21C47FCB"/>
    <w:rsid w:val="28732AE9"/>
    <w:rsid w:val="29F932BE"/>
    <w:rsid w:val="2B2E6E39"/>
    <w:rsid w:val="38C27BB4"/>
    <w:rsid w:val="52302659"/>
    <w:rsid w:val="5945393C"/>
    <w:rsid w:val="649153EA"/>
    <w:rsid w:val="71E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widowControl/>
      <w:spacing w:after="120"/>
      <w:jc w:val="left"/>
    </w:pPr>
    <w:rPr>
      <w:rFonts w:ascii="Times New Roman" w:hAnsi="Times New Roman" w:eastAsia="宋体" w:cs="Times New Roman"/>
      <w:kern w:val="0"/>
      <w:sz w:val="24"/>
      <w:lang w:eastAsia="en-US"/>
    </w:rPr>
  </w:style>
  <w:style w:type="paragraph" w:styleId="5">
    <w:name w:val="Body Text Indent"/>
    <w:basedOn w:val="1"/>
    <w:qFormat/>
    <w:uiPriority w:val="0"/>
    <w:pPr>
      <w:spacing w:afterAutospacing="0"/>
      <w:ind w:left="0" w:leftChars="0" w:firstLine="880" w:firstLineChars="200"/>
    </w:pPr>
    <w:rPr>
      <w:rFonts w:ascii="仿宋_GB2312" w:hAnsi="仿宋_GB2312" w:eastAsia="仿宋_GB231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9">
    <w:name w:val="Body Text First Indent"/>
    <w:basedOn w:val="4"/>
    <w:qFormat/>
    <w:uiPriority w:val="99"/>
    <w:pPr>
      <w:ind w:firstLine="420" w:firstLineChars="100"/>
    </w:pPr>
  </w:style>
  <w:style w:type="paragraph" w:styleId="10">
    <w:name w:val="Body Text First Indent 2"/>
    <w:basedOn w:val="5"/>
    <w:qFormat/>
    <w:uiPriority w:val="0"/>
    <w:pPr>
      <w:spacing w:line="570" w:lineRule="exact"/>
      <w:ind w:left="0" w:leftChars="0" w:firstLine="420" w:firstLineChars="200"/>
    </w:pPr>
    <w:rPr>
      <w:rFonts w:ascii="仿宋_GB2312" w:hAnsi="仿宋_GB2312" w:eastAsia="仿宋_GB2312" w:cs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Plain Text_7e1b945f-8cae-4d8e-88a0-7d2d0f0354a7"/>
    <w:qFormat/>
    <w:uiPriority w:val="0"/>
    <w:pPr>
      <w:widowControl w:val="0"/>
      <w:jc w:val="both"/>
    </w:pPr>
    <w:rPr>
      <w:rFonts w:ascii="宋体" w:hAnsi="Courier New" w:eastAsia="宋体" w:cs="仿宋_GB2312"/>
      <w:kern w:val="2"/>
      <w:sz w:val="21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1689</Words>
  <Characters>1737</Characters>
  <Paragraphs>70</Paragraphs>
  <TotalTime>40</TotalTime>
  <ScaleCrop>false</ScaleCrop>
  <LinksUpToDate>false</LinksUpToDate>
  <CharactersWithSpaces>1766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RSS</cp:lastModifiedBy>
  <cp:lastPrinted>2024-06-28T07:45:00Z</cp:lastPrinted>
  <dcterms:modified xsi:type="dcterms:W3CDTF">2024-07-31T07:25:26Z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A67D0C3250614F84B4C72D7D802E0ADD_13</vt:lpwstr>
  </property>
</Properties>
</file>