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sz w:val="36"/>
          <w:szCs w:val="36"/>
        </w:rPr>
      </w:pPr>
      <w:bookmarkStart w:id="0" w:name="_GoBack"/>
      <w:r>
        <w:rPr>
          <w:rFonts w:hint="eastAsia"/>
          <w:b/>
          <w:sz w:val="36"/>
          <w:szCs w:val="36"/>
        </w:rPr>
        <w:t>饶平县水务局2020年度法治政府建设年度报告</w:t>
      </w:r>
    </w:p>
    <w:bookmarkEnd w:id="0"/>
    <w:p>
      <w:pPr>
        <w:rPr>
          <w:sz w:val="36"/>
          <w:szCs w:val="36"/>
        </w:rPr>
      </w:pP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2020年，在县委、县政府的正确领导下，在上级水务局的指导下，我局根据《中共饶平县委 饶平县人民政府关于印发&lt;贯彻落实《广东省法治政府实施纲要（2016-2020）》工作方案&gt;的通知》（饶委发[2017]6号）的任务要求，认真落实党政负责人履行推进法治建设第一责任人的规定，坚持从本单位实际情况出发，坚持以问题为导向，切实履行推进法治建设职责。现将我局今年度落实法治政府建设工作和第一责任人依法治国履职工作汇报如下：</w:t>
      </w:r>
    </w:p>
    <w:p>
      <w:pPr>
        <w:ind w:firstLine="645"/>
        <w:rPr>
          <w:rFonts w:hint="eastAsia" w:ascii="黑体" w:hAnsi="黑体" w:eastAsia="黑体" w:cs="黑体"/>
          <w:b w:val="0"/>
          <w:bCs/>
          <w:sz w:val="32"/>
          <w:szCs w:val="32"/>
        </w:rPr>
      </w:pPr>
      <w:r>
        <w:rPr>
          <w:rFonts w:hint="eastAsia" w:ascii="黑体" w:hAnsi="黑体" w:eastAsia="黑体" w:cs="黑体"/>
          <w:b w:val="0"/>
          <w:bCs/>
          <w:sz w:val="32"/>
          <w:szCs w:val="32"/>
        </w:rPr>
        <w:t>一、今年度推进法治政府建设的主要举措和成效：</w:t>
      </w:r>
    </w:p>
    <w:p>
      <w:pPr>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（一）加强组织领导，统筹推进法治政府建设</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进一步推进我局法治政府建设工作，局党委高度重视，成立以党委书记为组长的法治政府建设领导小组，并适时召开领导小组成员会议。局法治政府建设工作领导小组充分发挥组织、协调、指导、督查职能作用，着力提升依法履职能力，提高法律法规执行和政策措施实施的规范化水平，全面推动法治政府建设向纵深发展。</w:t>
      </w:r>
    </w:p>
    <w:p>
      <w:pPr>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（二）优化行政决策机制，推进民主科学决策</w:t>
      </w:r>
    </w:p>
    <w:p>
      <w:pPr>
        <w:ind w:firstLine="640" w:firstLineChars="200"/>
        <w:rPr>
          <w:rFonts w:ascii="仿宋" w:hAnsi="仿宋" w:eastAsia="仿宋"/>
          <w:sz w:val="32"/>
          <w:szCs w:val="32"/>
        </w:rPr>
      </w:pPr>
      <w:r>
        <w:rPr>
          <w:rFonts w:hint="eastAsia" w:ascii="仿宋_GB2312" w:hAnsi="仿宋_GB2312" w:eastAsia="仿宋_GB2312" w:cs="仿宋_GB2312"/>
          <w:sz w:val="32"/>
          <w:szCs w:val="32"/>
        </w:rPr>
        <w:t>按照依法决策、科学决策、民主决策的要求，坚持重大事件民主决策的程序和规则；对涉及全局工作的重大事项，做到广泛征询意见，充分进行协商；对与群众利益密切相关的重大事项，实行公示，充分发挥社会力量对行政权力的监督作用。</w:t>
      </w:r>
    </w:p>
    <w:p>
      <w:pPr>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（三）严格执法程序，规范执法行为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落实局行政执法人员规范执法行为。完善执法流程、执法检查、执法责任等工作准则和责任制度,规范行政执法程序,增强行政执法的针对性、有效性,促进行政执法人员依法履行职责,确保在行政执法过程中做到依法行政。</w:t>
      </w:r>
    </w:p>
    <w:p>
      <w:pPr>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（四）扎实推行政府信息公开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建立健全了信息公开管理制度，明确主要领导为局信息公开管理工作第一责任人、分管领导具体负责的职责体系，从而打牢了我局抓好信息公开管理工作的组织基础，保证了局信息公开工作的顺利进行。</w:t>
      </w:r>
    </w:p>
    <w:p>
      <w:pPr>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（五）以深入开展法制宣传教育为基础,全面推进法治政府建设工作进程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组织局机关全体干部、职工参加年度学法考试并全部通过了考试。不断提高全局党员干部群众的法律意识和法制观念，领导干部依法办事、依法行政水平明显提高，局各直属单位依法自治能力明显提升，有力维护社会稳定，为法治政府建设的顺利推进提供保障。</w:t>
      </w:r>
    </w:p>
    <w:p>
      <w:pPr>
        <w:ind w:firstLine="645"/>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（六）坚持严格规范公平文明执法</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1、扎实开展“双随机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一公开”的原则，推动严格规范公平文明执法，推进政府部门诚信建设。</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了形式多样的水法规宣传活动。认真组织开展了“世界水日”、“中国水周”集中宣传活动，向社会广泛宣传《水法》《防洪法》《水土保持法》和《潮州市黄冈河流域水环境保护条例》等法律法规，散发宣传资料3000余份，接受各界人士咨询500余人次。</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结合我县中小河流治理工程开展了河道巡查整治工作。自今年以来，共出动执法车辆112次，人员368人（次）。同时在县河长办的统一领导下，配合各属地镇对河湖管理范围内的“”四乱”和“”微四乱”等违规行为进行专项整治。</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4、完善了水政巡查制度，加强执法检查，打击水事违法。严格按照水事巡查制度和巡查计划，采取定期巡查和不定期巡查相结合的方式进行巡查。截</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目前，累计联合公安、海事,渔政等相关部门大检查8次，查处涉水案件8宗，制止违规擅自用深水井抽取地下水资源6宗。其中立案4宗，已结案4宗，罚款8.2万元，有力打击了偷采盗采砂石等涉水违法行为。</w:t>
      </w:r>
    </w:p>
    <w:p>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5、加大水资源费征收力度。实行最严格的水资源管理制度，加大水资源费征收力度，其中2020年度征收水资源费185.2万元，征收水土保持费12.83万元，一般罚款5.3万元。征收历年拖欠的水资源费11.65万元。</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严格执行“三公开”制度。对所有涉水案件的处理，及时将行政处罚案件的行政相对人信息、行政处罚信息以及行政处罚决定书等信息和文书上传至广东省行政执法信息公示平台，及时完成执法结果公开公示。</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、依法治国工作存在的不足</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今年来，我局推进依法行政工作取得了一些成绩和进步，与目标相比，还存在一些问题和不足。主要表现在：</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行政决策程序性规定落实和规范性文件管理工作仍需加强，科学民主决策、规范性文件的制定和管理方面，需要进一步细化管理制度并加强指导和监督。规范性文件报送备案审查的主动性不高，没有及时报送备案。</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（二）行政执法监督工作有待加强。执法监督制度不够健全,监督工作尚未做到经常化、制度化、具体化。</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（三）执法队伍素质与依法行政要求还有差距。执法岗位部分工作人员业务素质有待提高，在执法过程中还存在证据收集不够细致、法定程序不到位、执法文书不够规范的问题。</w:t>
      </w:r>
    </w:p>
    <w:p>
      <w:pPr>
        <w:ind w:firstLine="645"/>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下年度的工作计划</w:t>
      </w:r>
      <w:r>
        <w:rPr>
          <w:rFonts w:hint="eastAsia" w:ascii="黑体" w:hAnsi="黑体" w:eastAsia="黑体" w:cs="黑体"/>
          <w:sz w:val="32"/>
          <w:szCs w:val="32"/>
          <w:lang w:eastAsia="zh-CN"/>
        </w:rPr>
        <w:t>和整改措施</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（一）制定切实可行的依法行政工作计划，加快推进依法行政、建设法治政府的步伐。</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（二）加强执法队伍建设，提高执法水平，加强对执法人员法律法规等知识的培训。</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（三）认真履行行政执法监督的各项职能，加强行政执法监督检查，规范行政执法行为。</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（四）创新工作机制，推进依法行政。针对依法行政工作中出现的新情况、新问题，创新工作机制，推动我县农业农村经济和法治建设又好又快地发展。</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年度的整改措施：一是进一步加强队伍法律法规学习，提高全员法治观念，不断深化服务意识。二是按照县委、县政府的统一部署，全力推进行政综合执法体制改革，进一步完善行政执法体制。三是积极向上反映，尽快制定统一规范的执法程序及文书。我们将进一步加大法治宣传力度，营造尊法守法用法浓厚法治氛围，为推动法治建设打下坚实社会基础。</w:t>
      </w:r>
    </w:p>
    <w:p>
      <w:pPr>
        <w:ind w:firstLine="645"/>
        <w:rPr>
          <w:rFonts w:hint="eastAsia" w:ascii="仿宋_GB2312" w:hAnsi="仿宋_GB2312" w:eastAsia="仿宋_GB2312" w:cs="仿宋_GB2312"/>
          <w:sz w:val="32"/>
          <w:szCs w:val="32"/>
        </w:rPr>
      </w:pPr>
    </w:p>
    <w:p>
      <w:pPr>
        <w:ind w:firstLine="645"/>
        <w:rPr>
          <w:rFonts w:hint="eastAsia" w:ascii="仿宋_GB2312" w:hAnsi="仿宋_GB2312" w:eastAsia="仿宋_GB2312" w:cs="仿宋_GB2312"/>
          <w:sz w:val="32"/>
          <w:szCs w:val="32"/>
        </w:rPr>
      </w:pPr>
    </w:p>
    <w:p>
      <w:pPr>
        <w:ind w:firstLine="645"/>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饶平县水务局</w:t>
      </w:r>
    </w:p>
    <w:p>
      <w:pPr>
        <w:ind w:firstLine="645"/>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2020年12月28日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ZWZhZTc3MTM2ODgzMmQzMTYyYjFiZTk0MjAzMGYifQ=="/>
  </w:docVars>
  <w:rsids>
    <w:rsidRoot w:val="00E85C0D"/>
    <w:rsid w:val="001620F5"/>
    <w:rsid w:val="003A2053"/>
    <w:rsid w:val="0041085B"/>
    <w:rsid w:val="00415900"/>
    <w:rsid w:val="004B1F65"/>
    <w:rsid w:val="005C4001"/>
    <w:rsid w:val="006A67DC"/>
    <w:rsid w:val="007E7591"/>
    <w:rsid w:val="00876FA9"/>
    <w:rsid w:val="00D52CBF"/>
    <w:rsid w:val="00DA2800"/>
    <w:rsid w:val="00E71128"/>
    <w:rsid w:val="00E85C0D"/>
    <w:rsid w:val="4AD359B6"/>
    <w:rsid w:val="58657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rPr>
      <w:rFonts w:ascii="Calibri" w:hAnsi="Calibri" w:eastAsia="宋体" w:cs="Times New Roman"/>
      <w:szCs w:val="24"/>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正文文本 Char"/>
    <w:basedOn w:val="6"/>
    <w:link w:val="2"/>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493</Words>
  <Characters>2815</Characters>
  <Lines>23</Lines>
  <Paragraphs>6</Paragraphs>
  <TotalTime>42</TotalTime>
  <ScaleCrop>false</ScaleCrop>
  <LinksUpToDate>false</LinksUpToDate>
  <CharactersWithSpaces>3302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2020-12-28T02:53:00Z</dcterms:created>
  <dc:creator>Hewlett-Packard Company</dc:creator>
  <cp:lastModifiedBy>河清海晏</cp:lastModifiedBy>
  <cp:lastPrinted>2020-12-07T07:27:00Z</cp:lastPrinted>
  <dcterms:modified xsi:type="dcterms:W3CDTF">2024-05-20T03:38:01Z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E3F43BC9A80F403AAAE5CA48AA22B512_13</vt:lpwstr>
  </property>
</Properties>
</file>