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eastAsia="方正小标宋简体"/>
          <w:spacing w:val="10"/>
          <w:sz w:val="38"/>
          <w:szCs w:val="38"/>
        </w:rPr>
      </w:pPr>
      <w:r>
        <w:rPr>
          <w:rFonts w:hint="eastAsia" w:ascii="方正小标宋简体" w:eastAsia="方正小标宋简体"/>
          <w:spacing w:val="10"/>
          <w:sz w:val="38"/>
          <w:szCs w:val="38"/>
        </w:rPr>
        <w:t>进一步严厉打击非法经营成品油行为的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eastAsia="方正小标宋简体"/>
          <w:spacing w:val="10"/>
          <w:sz w:val="38"/>
          <w:szCs w:val="38"/>
        </w:rPr>
      </w:pPr>
      <w:r>
        <w:rPr>
          <w:rFonts w:hint="eastAsia" w:ascii="方正小标宋简体" w:eastAsia="方正小标宋简体"/>
          <w:spacing w:val="10"/>
          <w:sz w:val="38"/>
          <w:szCs w:val="38"/>
        </w:rPr>
        <w:t>工作方案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为进一步巩固前阶段的整治成效，切实把我镇打击非法经营成品油行为推向深入，根据《广东省经信委广东省公安厅关于开展广东省打击成品油非法经营行为专项行动的通知》（粤经信电力函〔2018〕191 号）、《潮州市迅速开展打击成品油非法经营行为专项行动方案》（潮经信〔2018〕422 号）、《潮州市经信局转发广东省能源局广东省公安厅关于进一步加大力度严厉打击成品油非法经营行为的通知》（潮经信〔2018〕453 号）和《关于进一步严厉打击非法经营成品油行为的通知》（饶府办函〔2019〕15号）精神，经镇政府同意，特制定进一步严厉打击非法经营成品油行为工作方案：</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黑体" w:hAnsi="黑体" w:eastAsia="黑体"/>
          <w:spacing w:val="10"/>
          <w:sz w:val="32"/>
          <w:szCs w:val="32"/>
        </w:rPr>
      </w:pPr>
      <w:r>
        <w:rPr>
          <w:rFonts w:hint="eastAsia" w:ascii="黑体" w:hAnsi="黑体" w:eastAsia="黑体"/>
          <w:spacing w:val="10"/>
          <w:sz w:val="32"/>
          <w:szCs w:val="32"/>
        </w:rPr>
        <w:t>一、高度重视，始终保持高压态势</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当前正值岁末年终，不法分子铤而走险，成品油非法经营活动有所抬头。各村（社区）、各有关部门要充分认清成品油非法经营行为的危害性，做好打持久战、攻坚战准备；进一步加强组织领导，对专项行动进行再动员再部署，强化责任落实，加大打击力度，始终保持高压态势；认真分析总结前阶段开展专项行动的情况，积极协调解决专项行动中存在的突出问题，进一步完善工作机制和措施要层层压实责任，整合本地区执法力量，开展联合执法行动。镇将对在专项行动中打击不到位、责任不落实的相关责任人进行问责，全力推动专项行动各项工作的有效落实。</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黑体" w:hAnsi="黑体" w:eastAsia="黑体"/>
          <w:spacing w:val="10"/>
          <w:sz w:val="32"/>
          <w:szCs w:val="32"/>
        </w:rPr>
      </w:pPr>
      <w:r>
        <w:rPr>
          <w:rFonts w:hint="eastAsia" w:ascii="黑体" w:hAnsi="黑体" w:eastAsia="黑体"/>
          <w:spacing w:val="10"/>
          <w:sz w:val="32"/>
          <w:szCs w:val="32"/>
        </w:rPr>
        <w:t>二、突出重点，切实强化打击效果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切实摸清和掌握本地区成品油非法经营行为发生的</w:t>
      </w:r>
      <w:bookmarkStart w:id="0" w:name="_GoBack"/>
      <w:bookmarkEnd w:id="0"/>
      <w:r>
        <w:rPr>
          <w:rFonts w:hint="eastAsia" w:ascii="仿宋_GB2312" w:eastAsia="仿宋_GB2312"/>
          <w:spacing w:val="10"/>
          <w:sz w:val="32"/>
          <w:szCs w:val="32"/>
        </w:rPr>
        <w:t>规律，将打击重点聚焦在案件多发区域，聚焦在案件高发的时间和节点。对省道、镇道、村道、采石场、建筑工地、物流园区、停车场等重点区域，要集中力量进行执法检查，发现一起，查处一起。针对成品油违法经营活动隐蔽性强、流动性大、容易死灰复燃的特点，积极创新手段办法，通过不定时不定点检查、突击检查、夜间巡查、引导群众举报等多种方式开展排查和整治。对典型窝点窝案、屡禁不绝的“黑油点”等，组织开展执法联合行动，出重拳下猛药，彻底整治，同时充分曝光违法案例、通报整治成果，切实对不法分子形成强大威慑力。对已取缔到位的“黑油点”，要定期进行复查，防止回潮。坚持问题导向，对群众举报的违法线索和媒体曝光的违法行为，要高度重视，迅速进行核查，依法依规进行查处，并及时做好舆情监测。</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黑体" w:hAnsi="黑体" w:eastAsia="黑体"/>
          <w:spacing w:val="10"/>
          <w:sz w:val="32"/>
          <w:szCs w:val="32"/>
        </w:rPr>
      </w:pPr>
      <w:r>
        <w:rPr>
          <w:rFonts w:hint="eastAsia" w:ascii="黑体" w:hAnsi="黑体" w:eastAsia="黑体"/>
          <w:spacing w:val="10"/>
          <w:sz w:val="32"/>
          <w:szCs w:val="32"/>
        </w:rPr>
        <w:t>三、明确责任，认真履职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楷体_GB2312" w:hAnsi="楷体_GB2312" w:eastAsia="楷体_GB2312" w:cs="楷体_GB2312"/>
          <w:spacing w:val="10"/>
          <w:sz w:val="32"/>
          <w:szCs w:val="32"/>
        </w:rPr>
        <w:t>（一）</w:t>
      </w:r>
      <w:r>
        <w:rPr>
          <w:rFonts w:hint="eastAsia" w:ascii="仿宋_GB2312" w:eastAsia="仿宋_GB2312"/>
          <w:spacing w:val="10"/>
          <w:sz w:val="32"/>
          <w:szCs w:val="32"/>
        </w:rPr>
        <w:t>按照“属地管理”原则，各村（社区）作为本辖区内打击成品油非法经营行为专项行动的责任主体，要成立整治工作领导小组，指定相关负责同志牵头，制定具体行动方案，组织相关执法力量全面开展整治工作。迅速组织开展“拉网式”排查，根据摸查整治情况建立台账清单，对已彻底取缔的非法加油站点进行销号，对新发现的非法加油站点及时列入清单。积极配合镇联合执法队开展专项整治行动，行动中要积极组织人员配合县、镇对拆除的加油机及相关加油设备进行搬运，提前备好水泥沙等物资，对已注水的油罐进行灌沙。加强日常的巡查、打击、取缔、监管工作，做到发现一起，取缔一起，并每月20 日前把整治情况连同负责人和联系人名单上报镇企业办。</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楷体_GB2312" w:hAnsi="楷体_GB2312" w:eastAsia="楷体_GB2312" w:cs="楷体_GB2312"/>
          <w:spacing w:val="10"/>
          <w:sz w:val="32"/>
          <w:szCs w:val="32"/>
        </w:rPr>
        <w:t>（二）</w:t>
      </w:r>
      <w:r>
        <w:rPr>
          <w:rFonts w:hint="eastAsia" w:ascii="仿宋_GB2312" w:eastAsia="仿宋_GB2312"/>
          <w:spacing w:val="10"/>
          <w:sz w:val="32"/>
          <w:szCs w:val="32"/>
        </w:rPr>
        <w:t>镇企业办和派出所分别负责牵头，工商所、安监等部门按照以下职责开展深入打击成品油非法经营行为专项行动。</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镇企业办：负责牵头协调打击成品油非法经营行为专项行动工作；依法查处成品油经营企业的违法违规行为，重点检查购销台账、油品来源情况以及证照情况；对加油站违规销售散装成品油等行为予以查处；配合其他部门的查处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派出所：负责牵头协调开展成品油非法经营违法犯罪的打击工作；依法打击成品油非法经营的违法活动，查处非法运输、存储成品油的违法行为，查处运输成品油车辆的交通违法行为；依法立案查处成品油非法经营犯罪，抓捕犯罪嫌疑人，处置涉案物品、作案工具、涉案线索；依法查处行动中发生的妨碍公务、暴力抗法等法犯罪行为。涉及非法加油流动车的，要依据2017 年3 月1 日县政府工作会议（饶府办纪〔2017〕12号）有关工作要求进行查处。</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工商所：负责流通领域成品油质量抽检，依法查处销售不符合广东质量要求的成品油违法行为；配合有关部门查处擅自经营成品油违法行为。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镇安监：负责依法查处港区外未取得危险化学品经营许可证的加油站从事危险化学品经营行为；协助派出所安全处置及销毁非法经营危险化学品的工具和设备。</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黑体" w:hAnsi="黑体" w:eastAsia="黑体"/>
          <w:spacing w:val="10"/>
          <w:sz w:val="32"/>
          <w:szCs w:val="32"/>
        </w:rPr>
      </w:pPr>
      <w:r>
        <w:rPr>
          <w:rFonts w:hint="eastAsia" w:ascii="黑体" w:hAnsi="黑体" w:eastAsia="黑体"/>
          <w:spacing w:val="10"/>
          <w:sz w:val="32"/>
          <w:szCs w:val="32"/>
        </w:rPr>
        <w:t>四、加强协作，形成齐抓共管合力</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各驻村工作组加强协助村（社区）开展打击成品油非法经营行为专项行动。各相关单位要加强沟通协调，建立信息共享、协调合作的工作机制。对非法加油流动车辆查处、违法经营油品和设施的处置等难点问题，要重点解决，避免监管缺失缺位，影响打击效果和力度。各有关部门在认真落实各自工作职责、加强日常监管的同时，要积极抽调精干力量参加联合执法行动，确保形成监管闭环。</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黑体" w:hAnsi="黑体" w:eastAsia="黑体"/>
          <w:spacing w:val="10"/>
          <w:sz w:val="32"/>
          <w:szCs w:val="32"/>
        </w:rPr>
      </w:pPr>
      <w:r>
        <w:rPr>
          <w:rFonts w:hint="eastAsia" w:ascii="黑体" w:hAnsi="黑体" w:eastAsia="黑体"/>
          <w:spacing w:val="10"/>
          <w:sz w:val="32"/>
          <w:szCs w:val="32"/>
        </w:rPr>
        <w:t>五、强化督导检查，确保责任落实</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ascii="仿宋_GB2312" w:eastAsia="仿宋_GB2312"/>
          <w:spacing w:val="10"/>
          <w:sz w:val="32"/>
          <w:szCs w:val="32"/>
        </w:rPr>
      </w:pPr>
      <w:r>
        <w:rPr>
          <w:rFonts w:hint="eastAsia" w:ascii="仿宋_GB2312" w:eastAsia="仿宋_GB2312"/>
          <w:spacing w:val="10"/>
          <w:sz w:val="32"/>
          <w:szCs w:val="32"/>
        </w:rPr>
        <w:t>镇政府将组织相关部门成立督导组，通过明察暗访、现场核查等方式，对各村（社区）在整治成品油非法经营专项打击工作情况进行督导检查。进一步建立健全责任追究制度，对成品油市场经营秩序混乱、违法违规行为突出、多次打击成效不佳的地区，在全镇范围内予以通报批评，并对相关单位和责任人进行问责，全力保障成品油非法经营专项打击工作有效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2N2Q0NzAzMWNhMjRhYzdkZWJhNzM0ZmYwYTMyYTEifQ=="/>
  </w:docVars>
  <w:rsids>
    <w:rsidRoot w:val="00F449C9"/>
    <w:rsid w:val="002812D2"/>
    <w:rsid w:val="00774133"/>
    <w:rsid w:val="00941BEB"/>
    <w:rsid w:val="00AF2440"/>
    <w:rsid w:val="00B06118"/>
    <w:rsid w:val="00B5476F"/>
    <w:rsid w:val="00B94AF6"/>
    <w:rsid w:val="00BF7860"/>
    <w:rsid w:val="00F449C9"/>
    <w:rsid w:val="00FE7DF7"/>
    <w:rsid w:val="3DF226B5"/>
    <w:rsid w:val="420759F7"/>
    <w:rsid w:val="47E0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335</Words>
  <Characters>1916</Characters>
  <Lines>15</Lines>
  <Paragraphs>4</Paragraphs>
  <TotalTime>52</TotalTime>
  <ScaleCrop>false</ScaleCrop>
  <LinksUpToDate>false</LinksUpToDate>
  <CharactersWithSpaces>2247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2019-02-14T02:27:00Z</dcterms:created>
  <dc:creator>john</dc:creator>
  <cp:lastModifiedBy>一只划水的橘猫</cp:lastModifiedBy>
  <cp:lastPrinted>2019-12-18T08:31:00Z</cp:lastPrinted>
  <dcterms:modified xsi:type="dcterms:W3CDTF">2024-01-12T09:31:52Z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BE83AD9853C24B07B5C4D22EFC078662_12</vt:lpwstr>
  </property>
</Properties>
</file>