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: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绩效自评报告参考提纲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概括</w:t>
      </w:r>
    </w:p>
    <w:p>
      <w:pPr>
        <w:numPr>
          <w:ilvl w:val="0"/>
          <w:numId w:val="2"/>
        </w:numPr>
        <w:ind w:firstLine="640" w:firstLineChars="200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项目基本情况</w:t>
      </w:r>
      <w:r>
        <w:rPr>
          <w:rFonts w:hint="eastAsia" w:hAnsi="仿宋_GB2312" w:cs="仿宋_GB2312"/>
          <w:sz w:val="32"/>
          <w:szCs w:val="32"/>
          <w:lang w:eastAsia="zh-CN"/>
        </w:rPr>
        <w:t>。</w:t>
      </w:r>
      <w:r>
        <w:rPr>
          <w:rFonts w:hint="eastAsia" w:hAnsi="仿宋_GB2312" w:cs="仿宋_GB2312"/>
          <w:sz w:val="32"/>
          <w:szCs w:val="32"/>
          <w:lang w:val="en-US" w:eastAsia="zh-CN"/>
        </w:rPr>
        <w:t>为充分发挥财政保费补贴的引导作用，进一步增强我市农村地区综合抗灾能力，加强农村防灾减灾救灾体系建设，建立由政府、民众、保险公司共同参与的农村住房风险分担机制，提升农村住房抵御风险和灾后重建能力，保障我县农村地区人民群众财产安全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项目绩效总目标及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绩效目标。</w:t>
      </w:r>
    </w:p>
    <w:p>
      <w:pPr>
        <w:numPr>
          <w:numId w:val="0"/>
        </w:numPr>
        <w:ind w:leftChars="200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项目绩效宗目标：对全县范围内具有饶平县农业户籍德常住农户、拥有农村土地承保经营权或宅基地使用权的所有居民，坚持自主自愿的原则，对用于生活居住的房屋和室内财产进行投保，创新政府防灾减灾救灾工作，促进乡村振兴，改进农村社会治理，助力构建社会主义新农村。</w:t>
      </w:r>
    </w:p>
    <w:p>
      <w:pPr>
        <w:numPr>
          <w:numId w:val="0"/>
        </w:numPr>
        <w:ind w:leftChars="200"/>
        <w:rPr>
          <w:rFonts w:hint="default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年度绩效目标：对全县范围内具有饶平县农业户籍德常住农户、拥有农村土地承保经营权或宅基地使用权的所有居民，坚持自主自愿的原则，对用于生活居住的房屋和室内财产进行投保，创新政府防灾减灾救灾工作，促进乡村振兴，改进农村社会治理，助力构建社会主义新农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项目资金到位情况。</w:t>
      </w:r>
      <w:r>
        <w:rPr>
          <w:rFonts w:hint="eastAsia" w:hAnsi="仿宋_GB2312" w:cs="仿宋_GB2312"/>
          <w:sz w:val="32"/>
          <w:szCs w:val="32"/>
          <w:lang w:val="en-US" w:eastAsia="zh-CN"/>
        </w:rPr>
        <w:t>2021年，县财政局下达我局政策性农村住房保险保费县级补贴资金17.82万元。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项目资金实际使用管理情况</w:t>
      </w:r>
      <w:r>
        <w:rPr>
          <w:rFonts w:hint="eastAsia" w:hAnsi="仿宋_GB2312" w:cs="仿宋_GB2312"/>
          <w:sz w:val="32"/>
          <w:szCs w:val="32"/>
          <w:lang w:val="en-US" w:eastAsia="zh-CN"/>
        </w:rPr>
        <w:t>。2021年。我局支付政策性农村住房保险保费县级补贴资金17.82万元，会计核算规范。</w:t>
      </w:r>
    </w:p>
    <w:p>
      <w:pPr>
        <w:ind w:firstLine="640" w:firstLineChars="200"/>
        <w:rPr>
          <w:rFonts w:hint="eastAsia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资金管理情况</w:t>
      </w:r>
      <w:r>
        <w:rPr>
          <w:rFonts w:hint="eastAsia" w:hAnsi="仿宋_GB2312" w:cs="仿宋_GB2312"/>
          <w:sz w:val="32"/>
          <w:szCs w:val="32"/>
          <w:lang w:eastAsia="zh-CN"/>
        </w:rPr>
        <w:t>。严格执行资金管理规定，专款专用，规范核算。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三、项目实施管理情况</w:t>
      </w:r>
    </w:p>
    <w:p>
      <w:pPr>
        <w:ind w:firstLine="640" w:firstLineChars="200"/>
        <w:rPr>
          <w:rFonts w:hint="default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项目实施情况</w:t>
      </w:r>
      <w:r>
        <w:rPr>
          <w:rFonts w:hint="eastAsia" w:hAnsi="仿宋_GB2312" w:cs="仿宋_GB2312"/>
          <w:sz w:val="32"/>
          <w:szCs w:val="32"/>
          <w:lang w:val="en-US" w:eastAsia="zh-CN"/>
        </w:rPr>
        <w:t>。根据上级文件精神，由县金融管理局对农村住房保险实施进行管理，经县金融管理局核实后，相关保费补贴由我局拨付。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二）项目监督管理情况，</w:t>
      </w:r>
      <w:r>
        <w:rPr>
          <w:rFonts w:hint="eastAsia" w:hAnsi="仿宋_GB2312" w:cs="仿宋_GB2312"/>
          <w:sz w:val="32"/>
          <w:szCs w:val="32"/>
          <w:lang w:val="en-US" w:eastAsia="zh-CN"/>
        </w:rPr>
        <w:t>严格执行上级有关文件精神，经有关部门确认后，由我局按照程序拨付保费补贴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、项目绩效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项目绩效目标完成情况</w:t>
      </w:r>
      <w:r>
        <w:rPr>
          <w:rFonts w:hint="eastAsia" w:hAnsi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经济性：未超过预算计划；效率性：</w:t>
      </w:r>
      <w:r>
        <w:rPr>
          <w:rFonts w:hint="eastAsia" w:ascii="Times New Roman" w:hAnsi="Times New Roman" w:eastAsia="仿宋_GB2312" w:cs="仿宋"/>
          <w:b w:val="0"/>
          <w:bCs w:val="0"/>
          <w:color w:val="auto"/>
          <w:spacing w:val="-6"/>
          <w:kern w:val="0"/>
          <w:sz w:val="32"/>
          <w:szCs w:val="32"/>
          <w:lang w:val="en-US" w:eastAsia="zh-CN" w:bidi="ar-SA"/>
        </w:rPr>
        <w:t>认真开展</w:t>
      </w:r>
      <w:r>
        <w:rPr>
          <w:rFonts w:hint="eastAsia" w:ascii="Times New Roman" w:hAnsi="Times New Roman" w:cs="仿宋"/>
          <w:b w:val="0"/>
          <w:bCs w:val="0"/>
          <w:color w:val="auto"/>
          <w:spacing w:val="-6"/>
          <w:kern w:val="0"/>
          <w:sz w:val="32"/>
          <w:szCs w:val="32"/>
          <w:lang w:val="en-US" w:eastAsia="zh-CN" w:bidi="ar-SA"/>
        </w:rPr>
        <w:t>农村住房保险</w:t>
      </w:r>
      <w:r>
        <w:rPr>
          <w:rFonts w:hint="eastAsia" w:ascii="Times New Roman" w:hAnsi="Times New Roman" w:eastAsia="仿宋_GB2312" w:cs="仿宋"/>
          <w:b w:val="0"/>
          <w:bCs w:val="0"/>
          <w:color w:val="auto"/>
          <w:spacing w:val="-6"/>
          <w:kern w:val="0"/>
          <w:sz w:val="32"/>
          <w:szCs w:val="32"/>
          <w:lang w:val="en-US" w:eastAsia="zh-CN" w:bidi="ar-SA"/>
        </w:rPr>
        <w:t>承保工作；效果性：</w:t>
      </w:r>
      <w:r>
        <w:rPr>
          <w:rFonts w:hint="eastAsia" w:ascii="Times New Roman" w:hAnsi="Times New Roman" w:cs="仿宋"/>
          <w:b w:val="0"/>
          <w:bCs w:val="0"/>
          <w:color w:val="auto"/>
          <w:spacing w:val="-6"/>
          <w:kern w:val="0"/>
          <w:sz w:val="32"/>
          <w:szCs w:val="32"/>
          <w:lang w:val="en-US" w:eastAsia="zh-CN" w:bidi="ar-SA"/>
        </w:rPr>
        <w:t>有效保障农村住房安全</w:t>
      </w:r>
      <w:r>
        <w:rPr>
          <w:rFonts w:hint="eastAsia" w:ascii="Times New Roman" w:hAnsi="Times New Roman" w:eastAsia="仿宋_GB2312" w:cs="仿宋"/>
          <w:b w:val="0"/>
          <w:bCs w:val="0"/>
          <w:color w:val="auto"/>
          <w:spacing w:val="-6"/>
          <w:kern w:val="0"/>
          <w:sz w:val="32"/>
          <w:szCs w:val="32"/>
          <w:lang w:val="en-US" w:eastAsia="zh-CN" w:bidi="ar-SA"/>
        </w:rPr>
        <w:t>；公平性：执行市</w:t>
      </w:r>
      <w:r>
        <w:rPr>
          <w:rFonts w:hint="eastAsia" w:ascii="Times New Roman" w:hAnsi="Times New Roman" w:cs="仿宋"/>
          <w:b w:val="0"/>
          <w:bCs w:val="0"/>
          <w:color w:val="auto"/>
          <w:spacing w:val="-6"/>
          <w:kern w:val="0"/>
          <w:sz w:val="32"/>
          <w:szCs w:val="32"/>
          <w:lang w:val="en-US" w:eastAsia="zh-CN" w:bidi="ar-SA"/>
        </w:rPr>
        <w:t>金融管理局</w:t>
      </w:r>
      <w:r>
        <w:rPr>
          <w:rFonts w:hint="eastAsia" w:ascii="Times New Roman" w:hAnsi="Times New Roman" w:eastAsia="仿宋_GB2312" w:cs="仿宋"/>
          <w:b w:val="0"/>
          <w:bCs w:val="0"/>
          <w:color w:val="auto"/>
          <w:spacing w:val="-6"/>
          <w:kern w:val="0"/>
          <w:sz w:val="32"/>
          <w:szCs w:val="32"/>
          <w:lang w:val="en-US" w:eastAsia="zh-CN" w:bidi="ar-SA"/>
        </w:rPr>
        <w:t>遴选承保机构结果。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二）项目绩效目标未完成原因分析以及下一步改进措施。</w:t>
      </w:r>
      <w:r>
        <w:rPr>
          <w:rFonts w:hint="eastAsia" w:hAnsi="仿宋_GB2312" w:cs="仿宋_GB2312"/>
          <w:sz w:val="32"/>
          <w:szCs w:val="32"/>
          <w:lang w:val="en-US" w:eastAsia="zh-CN"/>
        </w:rPr>
        <w:t>暂无。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项目自评情况结果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自评工作的组织情况</w:t>
      </w:r>
      <w:r>
        <w:rPr>
          <w:rFonts w:hint="eastAsia" w:hAnsi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自评组织机构人员组成为计划与财务分管领导和成员。对照文件要求及细则，认真开展自评工作，客观实际进行自评。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（二）自评分数以及自评等级。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自评分数为92，自评等级为优。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其他需说明的问题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（一）项目后续工作计划。继续认真开展政策性农</w:t>
      </w:r>
      <w:r>
        <w:rPr>
          <w:rFonts w:hint="eastAsia" w:hAnsi="仿宋_GB2312" w:cs="仿宋_GB2312"/>
          <w:sz w:val="32"/>
          <w:szCs w:val="32"/>
          <w:lang w:val="en-US" w:eastAsia="zh-CN"/>
        </w:rPr>
        <w:t>村住房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保险相关工作。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（二）项目主要经验做法、存在问题、完善项目资金绩效管理的意见建议。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暂无。</w:t>
      </w:r>
    </w:p>
    <w:p>
      <w:pPr>
        <w:widowControl/>
        <w:spacing w:line="240" w:lineRule="auto"/>
        <w:jc w:val="left"/>
        <w:rPr>
          <w:rFonts w:ascii="黑体" w:hAnsi="黑体" w:eastAsia="黑体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19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15" w:rightChars="150"/>
      <w:jc w:val="right"/>
      <w:rPr>
        <w:rFonts w:ascii="宋体" w:hAnsi="宋体" w:eastAsia="宋体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 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15" w:leftChars="150"/>
    </w:pPr>
    <w:r>
      <w:rPr>
        <w:rFonts w:ascii="宋体"/>
        <w:sz w:val="28"/>
      </w:rPr>
      <w:t xml:space="preserve">— </w:t>
    </w:r>
    <w:r>
      <w:rPr>
        <w:rFonts w:ascii="宋体"/>
        <w:sz w:val="28"/>
      </w:rPr>
      <w:fldChar w:fldCharType="begin"/>
    </w:r>
    <w:r>
      <w:rPr>
        <w:rFonts w:ascii="宋体"/>
        <w:sz w:val="28"/>
      </w:rPr>
      <w:instrText xml:space="preserve"> PAGE   \* MERGEFORMAT </w:instrText>
    </w:r>
    <w:r>
      <w:rPr>
        <w:rFonts w:ascii="宋体"/>
        <w:sz w:val="28"/>
      </w:rPr>
      <w:fldChar w:fldCharType="separate"/>
    </w:r>
    <w:r>
      <w:rPr>
        <w:rFonts w:ascii="宋体"/>
        <w:sz w:val="28"/>
        <w:lang w:val="zh-CN"/>
      </w:rPr>
      <w:t>2</w:t>
    </w:r>
    <w:r>
      <w:rPr>
        <w:rFonts w:ascii="宋体"/>
        <w:sz w:val="28"/>
      </w:rPr>
      <w:fldChar w:fldCharType="end"/>
    </w:r>
    <w:r>
      <w:rPr>
        <w:rFonts w:ascii="宋体"/>
        <w:sz w:val="28"/>
      </w:rPr>
      <w:t xml:space="preserve"> —</w:t>
    </w:r>
  </w:p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9F11D5"/>
    <w:multiLevelType w:val="singleLevel"/>
    <w:tmpl w:val="BC9F11D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5671A7A"/>
    <w:multiLevelType w:val="singleLevel"/>
    <w:tmpl w:val="C5671A7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BDF6349"/>
    <w:multiLevelType w:val="singleLevel"/>
    <w:tmpl w:val="CBDF63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1B40E7"/>
    <w:rsid w:val="31B14C81"/>
    <w:rsid w:val="33A95044"/>
    <w:rsid w:val="3AE44D57"/>
    <w:rsid w:val="3D3E2E5E"/>
    <w:rsid w:val="41B661C3"/>
    <w:rsid w:val="42FD0F39"/>
    <w:rsid w:val="45E95116"/>
    <w:rsid w:val="4C6B4CE8"/>
    <w:rsid w:val="555A4FF1"/>
    <w:rsid w:val="5F12610D"/>
    <w:rsid w:val="611F7D4D"/>
    <w:rsid w:val="6D0650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9" w:lineRule="exact"/>
      <w:jc w:val="both"/>
    </w:pPr>
    <w:rPr>
      <w:rFonts w:ascii="仿宋_GB2312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annotation text"/>
    <w:basedOn w:val="1"/>
    <w:link w:val="18"/>
    <w:unhideWhenUsed/>
    <w:qFormat/>
    <w:uiPriority w:val="0"/>
    <w:pPr>
      <w:jc w:val="left"/>
    </w:pPr>
  </w:style>
  <w:style w:type="paragraph" w:styleId="4">
    <w:name w:val="Date"/>
    <w:basedOn w:val="1"/>
    <w:next w:val="1"/>
    <w:link w:val="21"/>
    <w:qFormat/>
    <w:uiPriority w:val="0"/>
    <w:pPr>
      <w:ind w:left="100" w:leftChars="2500"/>
    </w:pPr>
  </w:style>
  <w:style w:type="paragraph" w:styleId="5">
    <w:name w:val="Balloon Text"/>
    <w:basedOn w:val="1"/>
    <w:link w:val="20"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  <w:rPr>
      <w:rFonts w:cs="Times New Roman"/>
    </w:rPr>
  </w:style>
  <w:style w:type="character" w:styleId="13">
    <w:name w:val="annotation reference"/>
    <w:basedOn w:val="11"/>
    <w:unhideWhenUsed/>
    <w:qFormat/>
    <w:uiPriority w:val="0"/>
    <w:rPr>
      <w:sz w:val="21"/>
      <w:szCs w:val="21"/>
    </w:rPr>
  </w:style>
  <w:style w:type="character" w:customStyle="1" w:styleId="14">
    <w:name w:val="页脚 Char"/>
    <w:basedOn w:val="11"/>
    <w:link w:val="6"/>
    <w:qFormat/>
    <w:locked/>
    <w:uiPriority w:val="0"/>
    <w:rPr>
      <w:rFonts w:cs="Times New Roman"/>
      <w:sz w:val="18"/>
      <w:szCs w:val="18"/>
    </w:rPr>
  </w:style>
  <w:style w:type="character" w:customStyle="1" w:styleId="15">
    <w:name w:val="页眉 Char"/>
    <w:basedOn w:val="11"/>
    <w:link w:val="7"/>
    <w:semiHidden/>
    <w:qFormat/>
    <w:locked/>
    <w:uiPriority w:val="0"/>
    <w:rPr>
      <w:rFonts w:cs="Times New Roman"/>
      <w:sz w:val="18"/>
      <w:szCs w:val="18"/>
    </w:rPr>
  </w:style>
  <w:style w:type="character" w:customStyle="1" w:styleId="16">
    <w:name w:val="apple-converted-space"/>
    <w:basedOn w:val="11"/>
    <w:qFormat/>
    <w:uiPriority w:val="0"/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1"/>
    <w:link w:val="3"/>
    <w:semiHidden/>
    <w:qFormat/>
    <w:uiPriority w:val="0"/>
    <w:rPr>
      <w:kern w:val="2"/>
      <w:sz w:val="21"/>
      <w:szCs w:val="22"/>
    </w:rPr>
  </w:style>
  <w:style w:type="character" w:customStyle="1" w:styleId="19">
    <w:name w:val="批注主题 Char"/>
    <w:basedOn w:val="18"/>
    <w:link w:val="8"/>
    <w:semiHidden/>
    <w:qFormat/>
    <w:uiPriority w:val="0"/>
    <w:rPr>
      <w:b/>
      <w:bCs/>
      <w:kern w:val="2"/>
      <w:sz w:val="21"/>
      <w:szCs w:val="22"/>
    </w:rPr>
  </w:style>
  <w:style w:type="character" w:customStyle="1" w:styleId="20">
    <w:name w:val="批注框文本 Char"/>
    <w:basedOn w:val="11"/>
    <w:link w:val="5"/>
    <w:semiHidden/>
    <w:qFormat/>
    <w:uiPriority w:val="0"/>
    <w:rPr>
      <w:kern w:val="2"/>
      <w:sz w:val="18"/>
      <w:szCs w:val="18"/>
    </w:rPr>
  </w:style>
  <w:style w:type="character" w:customStyle="1" w:styleId="21">
    <w:name w:val="日期 Char"/>
    <w:basedOn w:val="11"/>
    <w:link w:val="4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451</Characters>
  <Lines>3</Lines>
  <Paragraphs>1</Paragraphs>
  <TotalTime>2</TotalTime>
  <ScaleCrop>false</ScaleCrop>
  <LinksUpToDate>false</LinksUpToDate>
  <CharactersWithSpaces>529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2019-02-15T15:04:00Z</dcterms:created>
  <dc:creator>Windows 用户</dc:creator>
  <cp:lastModifiedBy>john</cp:lastModifiedBy>
  <cp:lastPrinted>2021-04-12T07:27:00Z</cp:lastPrinted>
  <dcterms:modified xsi:type="dcterms:W3CDTF">2022-06-18T07:47:22Z</dcterms:modified>
  <dc:title>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