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r>
        <w:rPr>
          <w:rFonts w:hint="eastAsia"/>
          <w:sz w:val="28"/>
          <w:szCs w:val="28"/>
          <w:lang w:eastAsia="zh-CN"/>
        </w:rPr>
        <w:t>附件</w:t>
      </w:r>
      <w:r>
        <w:rPr>
          <w:rFonts w:hint="eastAsia"/>
          <w:sz w:val="28"/>
          <w:szCs w:val="28"/>
          <w:lang w:val="en-US" w:eastAsia="zh-CN"/>
        </w:rPr>
        <w:t>4</w:t>
      </w:r>
      <w:r>
        <w:rPr>
          <w:rFonts w:hint="eastAsia"/>
          <w:sz w:val="28"/>
          <w:szCs w:val="28"/>
          <w:lang w:eastAsia="zh-CN"/>
        </w:rPr>
        <w:t>:</w:t>
      </w:r>
    </w:p>
    <w:p>
      <w:pPr>
        <w:rPr>
          <w:rFonts w:hint="eastAsia"/>
          <w:sz w:val="28"/>
          <w:szCs w:val="28"/>
          <w:lang w:eastAsia="zh-CN"/>
        </w:rPr>
      </w:pPr>
    </w:p>
    <w:p>
      <w:pPr>
        <w:jc w:val="center"/>
        <w:rPr>
          <w:rFonts w:hint="eastAsia" w:ascii="仿宋_GB2312" w:hAnsi="仿宋_GB2312" w:eastAsia="仿宋_GB2312" w:cs="仿宋_GB2312"/>
          <w:sz w:val="44"/>
          <w:szCs w:val="44"/>
          <w:lang w:val="en-US" w:eastAsia="zh-CN"/>
        </w:rPr>
      </w:pPr>
      <w:r>
        <w:rPr>
          <w:rFonts w:hint="eastAsia" w:hAnsi="仿宋_GB2312" w:cs="仿宋_GB2312"/>
          <w:sz w:val="44"/>
          <w:szCs w:val="44"/>
          <w:lang w:val="en-US" w:eastAsia="zh-CN"/>
        </w:rPr>
        <w:t>2021年社保局社保档案影像化项目绩效自评报告</w:t>
      </w:r>
    </w:p>
    <w:p>
      <w:pPr>
        <w:numPr>
          <w:ilvl w:val="0"/>
          <w:numId w:val="1"/>
        </w:numPr>
        <w:ind w:firstLine="560" w:firstLineChars="200"/>
        <w:rPr>
          <w:rFonts w:hint="eastAsia" w:hAnsi="仿宋_GB2312" w:cs="仿宋_GB2312"/>
          <w:sz w:val="28"/>
          <w:szCs w:val="28"/>
          <w:lang w:eastAsia="zh-CN"/>
        </w:rPr>
      </w:pP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概括</w:t>
      </w:r>
    </w:p>
    <w:p>
      <w:pPr>
        <w:numPr>
          <w:ilvl w:val="0"/>
          <w:numId w:val="0"/>
        </w:numPr>
        <w:ind w:firstLine="560" w:firstLineChars="200"/>
        <w:rPr>
          <w:rFonts w:hint="eastAsia" w:hAnsi="仿宋_GB2312" w:cs="仿宋_GB2312"/>
          <w:sz w:val="28"/>
          <w:szCs w:val="28"/>
          <w:lang w:eastAsia="zh-CN"/>
        </w:rPr>
      </w:pPr>
      <w:r>
        <w:rPr>
          <w:rFonts w:hint="eastAsia" w:hAnsi="仿宋_GB2312" w:cs="仿宋_GB2312"/>
          <w:sz w:val="28"/>
          <w:szCs w:val="28"/>
          <w:lang w:val="en-US" w:eastAsia="zh-CN"/>
        </w:rPr>
        <w:t>（一）</w:t>
      </w:r>
      <w:r>
        <w:rPr>
          <w:rFonts w:hint="eastAsia" w:ascii="仿宋_GB2312" w:hAnsi="仿宋_GB2312" w:eastAsia="仿宋_GB2312" w:cs="仿宋_GB2312"/>
          <w:sz w:val="28"/>
          <w:szCs w:val="28"/>
        </w:rPr>
        <w:t>项目基本情况</w:t>
      </w:r>
      <w:r>
        <w:rPr>
          <w:rFonts w:hint="eastAsia" w:hAnsi="仿宋_GB2312" w:cs="仿宋_GB2312"/>
          <w:sz w:val="28"/>
          <w:szCs w:val="28"/>
          <w:lang w:eastAsia="zh-CN"/>
        </w:rPr>
        <w:t>。</w:t>
      </w:r>
    </w:p>
    <w:p>
      <w:pPr>
        <w:numPr>
          <w:ilvl w:val="0"/>
          <w:numId w:val="0"/>
        </w:numPr>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根据《</w:t>
      </w:r>
      <w:r>
        <w:rPr>
          <w:rFonts w:hint="eastAsia" w:ascii="仿宋_GB2312" w:hAnsi="仿宋_GB2312" w:eastAsia="仿宋_GB2312" w:cs="仿宋_GB2312"/>
          <w:sz w:val="28"/>
          <w:szCs w:val="28"/>
        </w:rPr>
        <w:t>关于转发广东省社会保险业务档案管理办法的通知</w:t>
      </w:r>
      <w:r>
        <w:rPr>
          <w:rFonts w:hint="eastAsia" w:ascii="仿宋_GB2312" w:hAnsi="仿宋_GB2312" w:eastAsia="仿宋_GB2312" w:cs="仿宋_GB2312"/>
          <w:sz w:val="28"/>
          <w:szCs w:val="28"/>
          <w:lang w:val="en-US" w:eastAsia="zh-CN"/>
        </w:rPr>
        <w:t>》</w:t>
      </w:r>
      <w:r>
        <w:rPr>
          <w:rFonts w:hint="eastAsia" w:hAnsi="仿宋_GB2312" w:cs="仿宋_GB2312"/>
          <w:sz w:val="28"/>
          <w:szCs w:val="28"/>
          <w:lang w:val="en-US" w:eastAsia="zh-CN"/>
        </w:rPr>
        <w:t>等文件精神，对新接收档案进行电子影像化归档，确保所接收档案的质量及电子化质量，减少因反复印制资料造成的纸张和人力的浪费，提高查阅的方便性和快捷性，保证档案的使用安全，提高档案管理水平。</w:t>
      </w:r>
    </w:p>
    <w:p>
      <w:pPr>
        <w:numPr>
          <w:ilvl w:val="0"/>
          <w:numId w:val="0"/>
        </w:numPr>
        <w:ind w:firstLine="560" w:firstLineChars="200"/>
        <w:rPr>
          <w:rFonts w:hint="eastAsia" w:ascii="仿宋_GB2312" w:hAnsi="仿宋_GB2312" w:eastAsia="仿宋_GB2312" w:cs="仿宋_GB2312"/>
          <w:sz w:val="28"/>
          <w:szCs w:val="28"/>
        </w:rPr>
      </w:pPr>
      <w:r>
        <w:rPr>
          <w:rFonts w:hint="eastAsia" w:hAnsi="仿宋_GB2312" w:cs="仿宋_GB2312"/>
          <w:sz w:val="28"/>
          <w:szCs w:val="28"/>
          <w:lang w:val="en-US" w:eastAsia="zh-CN"/>
        </w:rPr>
        <w:t>（二）</w:t>
      </w:r>
      <w:r>
        <w:rPr>
          <w:rFonts w:hint="eastAsia" w:ascii="仿宋_GB2312" w:hAnsi="仿宋_GB2312" w:eastAsia="仿宋_GB2312" w:cs="仿宋_GB2312"/>
          <w:sz w:val="28"/>
          <w:szCs w:val="28"/>
        </w:rPr>
        <w:t>项目绩效总目标及</w:t>
      </w:r>
      <w:r>
        <w:rPr>
          <w:rFonts w:hint="eastAsia" w:ascii="仿宋_GB2312" w:hAnsi="仿宋_GB2312" w:eastAsia="仿宋_GB2312" w:cs="仿宋_GB2312"/>
          <w:sz w:val="28"/>
          <w:szCs w:val="28"/>
          <w:lang w:val="en-US" w:eastAsia="zh-CN"/>
        </w:rPr>
        <w:t>年度</w:t>
      </w:r>
      <w:r>
        <w:rPr>
          <w:rFonts w:hint="eastAsia" w:ascii="仿宋_GB2312" w:hAnsi="仿宋_GB2312" w:eastAsia="仿宋_GB2312" w:cs="仿宋_GB2312"/>
          <w:sz w:val="28"/>
          <w:szCs w:val="28"/>
        </w:rPr>
        <w:t>绩效目标。</w:t>
      </w:r>
    </w:p>
    <w:p>
      <w:pPr>
        <w:numPr>
          <w:ilvl w:val="0"/>
          <w:numId w:val="0"/>
        </w:numPr>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根据文件规定对今年度约5000份档案及时进行电子化归档，并确保接受档案的质量及电子化质量。</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二、项目</w:t>
      </w:r>
      <w:r>
        <w:rPr>
          <w:rFonts w:hint="eastAsia" w:ascii="仿宋_GB2312" w:hAnsi="仿宋_GB2312" w:eastAsia="仿宋_GB2312" w:cs="仿宋_GB2312"/>
          <w:sz w:val="28"/>
          <w:szCs w:val="28"/>
          <w:lang w:val="en-US" w:eastAsia="zh-CN"/>
        </w:rPr>
        <w:t>资金</w:t>
      </w:r>
      <w:r>
        <w:rPr>
          <w:rFonts w:hint="eastAsia" w:ascii="仿宋_GB2312" w:hAnsi="仿宋_GB2312" w:eastAsia="仿宋_GB2312" w:cs="仿宋_GB2312"/>
          <w:sz w:val="28"/>
          <w:szCs w:val="28"/>
        </w:rPr>
        <w:t>管理</w:t>
      </w:r>
      <w:r>
        <w:rPr>
          <w:rFonts w:hint="eastAsia" w:ascii="仿宋_GB2312" w:hAnsi="仿宋_GB2312" w:eastAsia="仿宋_GB2312" w:cs="仿宋_GB2312"/>
          <w:sz w:val="28"/>
          <w:szCs w:val="28"/>
          <w:lang w:val="en-US" w:eastAsia="zh-CN"/>
        </w:rPr>
        <w:t>情况</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项目资金到位情况。</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该项目年初预算100000元，2021年度县财政部门下拨我局共100000元，资金到位率100%。</w:t>
      </w:r>
    </w:p>
    <w:p>
      <w:pPr>
        <w:numPr>
          <w:ilvl w:val="0"/>
          <w:numId w:val="2"/>
        </w:numPr>
        <w:ind w:firstLine="560" w:firstLineChars="200"/>
        <w:rPr>
          <w:rFonts w:hint="eastAsia" w:hAnsi="仿宋_GB2312" w:cs="仿宋_GB2312"/>
          <w:sz w:val="28"/>
          <w:szCs w:val="28"/>
          <w:lang w:val="en-US" w:eastAsia="zh-CN"/>
        </w:rPr>
      </w:pPr>
      <w:r>
        <w:rPr>
          <w:rFonts w:hint="eastAsia" w:ascii="仿宋_GB2312" w:hAnsi="仿宋_GB2312" w:eastAsia="仿宋_GB2312" w:cs="仿宋_GB2312"/>
          <w:sz w:val="28"/>
          <w:szCs w:val="28"/>
          <w:lang w:val="en-US" w:eastAsia="zh-CN"/>
        </w:rPr>
        <w:t>项目资金实际使用管理情</w:t>
      </w:r>
      <w:r>
        <w:rPr>
          <w:rFonts w:hint="eastAsia" w:hAnsi="仿宋_GB2312" w:cs="仿宋_GB2312"/>
          <w:sz w:val="28"/>
          <w:szCs w:val="28"/>
          <w:lang w:val="en-US" w:eastAsia="zh-CN"/>
        </w:rPr>
        <w:t>况。</w:t>
      </w:r>
    </w:p>
    <w:p>
      <w:pPr>
        <w:numPr>
          <w:ilvl w:val="0"/>
          <w:numId w:val="0"/>
        </w:numPr>
        <w:rPr>
          <w:rFonts w:hint="eastAsia" w:hAnsi="仿宋_GB2312" w:cs="仿宋_GB2312"/>
          <w:sz w:val="28"/>
          <w:szCs w:val="28"/>
          <w:lang w:val="en-US" w:eastAsia="zh-CN"/>
        </w:rPr>
      </w:pPr>
      <w:r>
        <w:rPr>
          <w:rFonts w:hint="eastAsia" w:hAnsi="仿宋_GB2312" w:cs="仿宋_GB2312"/>
          <w:sz w:val="28"/>
          <w:szCs w:val="28"/>
          <w:lang w:val="en-US" w:eastAsia="zh-CN"/>
        </w:rPr>
        <w:t xml:space="preserve">    我局将该项目资金全额用于支付档案影像化所需的劳务人员派遣费及办公用品费用。</w:t>
      </w:r>
    </w:p>
    <w:p>
      <w:pPr>
        <w:numPr>
          <w:ilvl w:val="0"/>
          <w:numId w:val="2"/>
        </w:numPr>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资金管理情况</w:t>
      </w:r>
    </w:p>
    <w:p>
      <w:pPr>
        <w:numPr>
          <w:ilvl w:val="0"/>
          <w:numId w:val="0"/>
        </w:numPr>
        <w:ind w:leftChars="2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我局对“</w:t>
      </w:r>
      <w:r>
        <w:rPr>
          <w:rFonts w:hint="eastAsia" w:hAnsi="仿宋_GB2312" w:cs="仿宋_GB2312"/>
          <w:sz w:val="28"/>
          <w:szCs w:val="28"/>
          <w:lang w:val="en-US" w:eastAsia="zh-CN"/>
        </w:rPr>
        <w:t>社保档案影像化”</w:t>
      </w:r>
      <w:r>
        <w:rPr>
          <w:rFonts w:hint="eastAsia" w:ascii="仿宋_GB2312" w:hAnsi="仿宋_GB2312" w:eastAsia="仿宋_GB2312" w:cs="仿宋_GB2312"/>
          <w:sz w:val="28"/>
          <w:szCs w:val="28"/>
          <w:lang w:val="en-US" w:eastAsia="zh-CN"/>
        </w:rPr>
        <w:t>资金按相应拨款文件要求列入相应公共</w:t>
      </w:r>
      <w:r>
        <w:rPr>
          <w:rFonts w:hint="eastAsia" w:hAnsi="仿宋_GB2312" w:cs="仿宋_GB2312"/>
          <w:sz w:val="28"/>
          <w:szCs w:val="28"/>
          <w:lang w:val="en-US" w:eastAsia="zh-CN"/>
        </w:rPr>
        <w:t>财政</w:t>
      </w:r>
      <w:r>
        <w:rPr>
          <w:rFonts w:hint="eastAsia" w:ascii="仿宋_GB2312" w:hAnsi="仿宋_GB2312" w:eastAsia="仿宋_GB2312" w:cs="仿宋_GB2312"/>
          <w:sz w:val="28"/>
          <w:szCs w:val="28"/>
          <w:lang w:val="en-US" w:eastAsia="zh-CN"/>
        </w:rPr>
        <w:t>预算支出功能科目管理，该</w:t>
      </w:r>
      <w:r>
        <w:rPr>
          <w:rFonts w:hint="eastAsia" w:hAnsi="仿宋_GB2312" w:cs="仿宋_GB2312"/>
          <w:sz w:val="28"/>
          <w:szCs w:val="28"/>
          <w:lang w:val="en-US" w:eastAsia="zh-CN"/>
        </w:rPr>
        <w:t>项目</w:t>
      </w:r>
      <w:r>
        <w:rPr>
          <w:rFonts w:hint="eastAsia" w:ascii="仿宋_GB2312" w:hAnsi="仿宋_GB2312" w:eastAsia="仿宋_GB2312" w:cs="仿宋_GB2312"/>
          <w:sz w:val="28"/>
          <w:szCs w:val="28"/>
          <w:lang w:val="en-US" w:eastAsia="zh-CN"/>
        </w:rPr>
        <w:t>资金拨付到我局后，列入“社会保险经办机构”功能科目核算，严格按照《政府会计制度》、《饶平县社会保险基金管理局政府采购内控管理制度》、《饶平县社保局有关费用管理制度》等制度执行，项目资金专款专用，支出凭证合法有效，会计核算规范，不存在虚列项目支出、截留、挤占、挪用项目资金，超标准开支等情况。</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三、项目实施管理情况</w:t>
      </w:r>
    </w:p>
    <w:p>
      <w:pPr>
        <w:ind w:firstLine="560" w:firstLineChars="200"/>
        <w:rPr>
          <w:rFonts w:hint="eastAsia" w:hAnsi="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项目实施情况</w:t>
      </w:r>
      <w:r>
        <w:rPr>
          <w:rFonts w:hint="eastAsia" w:hAnsi="仿宋_GB2312" w:cs="仿宋_GB2312"/>
          <w:sz w:val="28"/>
          <w:szCs w:val="28"/>
          <w:lang w:val="en-US" w:eastAsia="zh-CN"/>
        </w:rPr>
        <w:t>。</w:t>
      </w:r>
    </w:p>
    <w:p>
      <w:pPr>
        <w:numPr>
          <w:ilvl w:val="0"/>
          <w:numId w:val="0"/>
        </w:numPr>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根据文件规定对今年度约3500份档案及时进行电子化归档，并确保接受档案的质量及电子化质量。</w:t>
      </w:r>
    </w:p>
    <w:p>
      <w:pPr>
        <w:numPr>
          <w:ilvl w:val="0"/>
          <w:numId w:val="3"/>
        </w:numPr>
        <w:ind w:firstLine="560" w:firstLineChars="200"/>
        <w:rPr>
          <w:rFonts w:hint="eastAsia" w:ascii="仿宋" w:hAnsi="仿宋" w:eastAsia="仿宋"/>
          <w:sz w:val="28"/>
          <w:szCs w:val="28"/>
        </w:rPr>
      </w:pPr>
      <w:r>
        <w:rPr>
          <w:rFonts w:hint="eastAsia" w:ascii="仿宋_GB2312" w:hAnsi="仿宋_GB2312" w:eastAsia="仿宋_GB2312" w:cs="仿宋_GB2312"/>
          <w:sz w:val="28"/>
          <w:szCs w:val="28"/>
          <w:lang w:val="en-US" w:eastAsia="zh-CN"/>
        </w:rPr>
        <w:t>项目监督管理情况</w:t>
      </w:r>
      <w:r>
        <w:rPr>
          <w:rFonts w:hint="eastAsia" w:hAnsi="仿宋_GB2312" w:cs="仿宋_GB2312"/>
          <w:sz w:val="28"/>
          <w:szCs w:val="28"/>
          <w:lang w:val="en-US" w:eastAsia="zh-CN"/>
        </w:rPr>
        <w:t>。</w:t>
      </w:r>
    </w:p>
    <w:p>
      <w:pPr>
        <w:numPr>
          <w:ilvl w:val="0"/>
          <w:numId w:val="0"/>
        </w:numPr>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资金到位后，严格按照相关政策的程序执行，项目资金支出规范。</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、项目绩效</w:t>
      </w:r>
    </w:p>
    <w:p>
      <w:pPr>
        <w:ind w:firstLine="560" w:firstLineChars="200"/>
        <w:rPr>
          <w:rFonts w:hint="eastAsia" w:hAnsi="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项目绩效目标完成情况</w:t>
      </w:r>
      <w:r>
        <w:rPr>
          <w:rFonts w:hint="eastAsia" w:hAnsi="仿宋_GB2312" w:cs="仿宋_GB2312"/>
          <w:sz w:val="28"/>
          <w:szCs w:val="28"/>
          <w:lang w:val="en-US" w:eastAsia="zh-CN"/>
        </w:rPr>
        <w:t>。</w:t>
      </w:r>
    </w:p>
    <w:p>
      <w:pPr>
        <w:numPr>
          <w:ilvl w:val="0"/>
          <w:numId w:val="0"/>
        </w:numPr>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今年度新接收档案共5000份，已进行影像化管理档案共3500份，确保了接受档案的质量及电子化质量，减少因反复印制资料造成的纸张和人力的浪费，提高查阅的方便性和快捷性，保证档案的使用安全。</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项目自评情况结果</w:t>
      </w:r>
      <w:bookmarkStart w:id="0" w:name="_GoBack"/>
      <w:bookmarkEnd w:id="0"/>
    </w:p>
    <w:p>
      <w:pPr>
        <w:numPr>
          <w:ilvl w:val="0"/>
          <w:numId w:val="0"/>
        </w:numPr>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（一）自评工作的组织情况</w:t>
      </w:r>
    </w:p>
    <w:p>
      <w:pPr>
        <w:ind w:firstLine="560" w:firstLineChars="200"/>
        <w:rPr>
          <w:rFonts w:hint="eastAsia" w:ascii="楷体_GB2312" w:hAnsi="楷体_GB2312" w:eastAsia="楷体_GB2312" w:cs="楷体_GB2312"/>
          <w:sz w:val="28"/>
          <w:szCs w:val="28"/>
          <w:lang w:val="en-US" w:eastAsia="zh-CN"/>
        </w:rPr>
      </w:pPr>
      <w:r>
        <w:rPr>
          <w:rFonts w:hint="eastAsia" w:hAnsi="仿宋_GB2312" w:cs="仿宋_GB2312"/>
          <w:sz w:val="28"/>
          <w:szCs w:val="28"/>
          <w:lang w:val="en-US" w:eastAsia="zh-CN"/>
        </w:rPr>
        <w:t>为切实做好2021年度县级财政支出项目绩效自评工作，根据《关于开展2021年度县级财政支出项目绩效自评工作的通知》（饶财统函〔2022〕2号）的文件精神，及进一步深化县级预算编制执行监督管理改革有关要求，强化绩效评价结果应用，提高财政资金使用效益和预算管理水平。我单位决定成立项目绩效自评工作小组，黄旭亮局长担任领导小组组长，江奇丰副局长担任领导小组副组长，计划财务股全体工作人员为领导小组成员。项目施工分工明确，责任落实，积极开展自评。</w:t>
      </w:r>
    </w:p>
    <w:p>
      <w:pPr>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(二)自评分数以及自评等级</w:t>
      </w:r>
    </w:p>
    <w:p>
      <w:pPr>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被评价项目绩效目标明确，决策依据充分，资金分配科学合理，使用规范，项目在实施过程中严格执行有关制度，完成良好，基本达到预期效果。自评分数98分，自评等级优。</w:t>
      </w:r>
    </w:p>
    <w:p>
      <w:pPr>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 xml:space="preserve">   </w:t>
      </w:r>
    </w:p>
    <w:p>
      <w:pPr>
        <w:ind w:firstLine="4480" w:firstLineChars="1600"/>
        <w:rPr>
          <w:rFonts w:hint="eastAsia" w:hAnsi="仿宋_GB2312" w:cs="仿宋_GB2312"/>
          <w:sz w:val="28"/>
          <w:szCs w:val="28"/>
          <w:lang w:val="en-US" w:eastAsia="zh-CN"/>
        </w:rPr>
      </w:pPr>
      <w:r>
        <w:rPr>
          <w:rFonts w:hint="eastAsia" w:hAnsi="仿宋_GB2312" w:cs="仿宋_GB2312"/>
          <w:sz w:val="28"/>
          <w:szCs w:val="28"/>
          <w:lang w:val="en-US" w:eastAsia="zh-CN"/>
        </w:rPr>
        <w:t>饶平县社会保险基金管理局</w:t>
      </w:r>
    </w:p>
    <w:p>
      <w:pPr>
        <w:ind w:firstLine="5040" w:firstLineChars="1800"/>
        <w:rPr>
          <w:rFonts w:hint="eastAsia" w:hAnsi="仿宋_GB2312" w:cs="仿宋_GB2312"/>
          <w:sz w:val="28"/>
          <w:szCs w:val="28"/>
          <w:lang w:val="en-US" w:eastAsia="zh-CN"/>
        </w:rPr>
      </w:pPr>
      <w:r>
        <w:rPr>
          <w:rFonts w:hint="eastAsia" w:hAnsi="仿宋_GB2312" w:cs="仿宋_GB2312"/>
          <w:sz w:val="28"/>
          <w:szCs w:val="28"/>
          <w:lang w:val="en-US" w:eastAsia="zh-CN"/>
        </w:rPr>
        <w:t>2022年6月14日</w:t>
      </w:r>
    </w:p>
    <w:p>
      <w:pPr>
        <w:ind w:firstLine="560" w:firstLineChars="200"/>
        <w:rPr>
          <w:rFonts w:hint="eastAsia" w:hAnsi="仿宋_GB2312" w:cs="仿宋_GB2312"/>
          <w:sz w:val="28"/>
          <w:szCs w:val="28"/>
          <w:lang w:val="en-US" w:eastAsia="zh-CN"/>
        </w:rPr>
      </w:pPr>
    </w:p>
    <w:p/>
    <w:sectPr>
      <w:footerReference r:id="rId3" w:type="default"/>
      <w:footerReference r:id="rId4" w:type="even"/>
      <w:pgSz w:w="11906" w:h="16838"/>
      <w:pgMar w:top="2098" w:right="1474" w:bottom="1985" w:left="1588" w:header="851" w:footer="119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5" w:rightChars="150"/>
      <w:jc w:val="right"/>
      <w:rPr>
        <w:rFonts w:ascii="宋体" w:hAnsi="宋体" w:eastAsia="宋体"/>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1</w:t>
    </w:r>
    <w:r>
      <w:rPr>
        <w:rFonts w:ascii="宋体" w:hAnsi="宋体" w:eastAsia="宋体"/>
        <w:sz w:val="28"/>
      </w:rPr>
      <w:fldChar w:fldCharType="end"/>
    </w:r>
    <w:r>
      <w:rPr>
        <w:rFonts w:ascii="宋体" w:hAnsi="宋体" w:eastAsia="宋体"/>
        <w:sz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lang w:val="zh-CN"/>
      </w:rPr>
      <w:t>2</w:t>
    </w:r>
    <w:r>
      <w:rPr>
        <w:rFonts w:ascii="宋体"/>
        <w:sz w:val="28"/>
      </w:rPr>
      <w:fldChar w:fldCharType="end"/>
    </w:r>
    <w:r>
      <w:rPr>
        <w:rFonts w:ascii="宋体"/>
        <w:sz w:val="28"/>
      </w:rPr>
      <w:t xml:space="preserve"> —</w:t>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F6349"/>
    <w:multiLevelType w:val="singleLevel"/>
    <w:tmpl w:val="CBDF6349"/>
    <w:lvl w:ilvl="0" w:tentative="0">
      <w:start w:val="1"/>
      <w:numFmt w:val="chineseCounting"/>
      <w:suff w:val="nothing"/>
      <w:lvlText w:val="%1、"/>
      <w:lvlJc w:val="left"/>
      <w:rPr>
        <w:rFonts w:hint="eastAsia"/>
      </w:rPr>
    </w:lvl>
  </w:abstractNum>
  <w:abstractNum w:abstractNumId="1">
    <w:nsid w:val="E051DF3B"/>
    <w:multiLevelType w:val="singleLevel"/>
    <w:tmpl w:val="E051DF3B"/>
    <w:lvl w:ilvl="0" w:tentative="0">
      <w:start w:val="2"/>
      <w:numFmt w:val="chineseCounting"/>
      <w:suff w:val="nothing"/>
      <w:lvlText w:val="（%1）"/>
      <w:lvlJc w:val="left"/>
      <w:rPr>
        <w:rFonts w:hint="eastAsia"/>
      </w:rPr>
    </w:lvl>
  </w:abstractNum>
  <w:abstractNum w:abstractNumId="2">
    <w:nsid w:val="2E2E13DD"/>
    <w:multiLevelType w:val="singleLevel"/>
    <w:tmpl w:val="2E2E13D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2413C1"/>
    <w:rsid w:val="01A1790C"/>
    <w:rsid w:val="09113548"/>
    <w:rsid w:val="152442D3"/>
    <w:rsid w:val="15A031A8"/>
    <w:rsid w:val="2C67262C"/>
    <w:rsid w:val="31B14C81"/>
    <w:rsid w:val="33A95044"/>
    <w:rsid w:val="35962F3F"/>
    <w:rsid w:val="3AE44D57"/>
    <w:rsid w:val="3C026AAA"/>
    <w:rsid w:val="3D3E2E5E"/>
    <w:rsid w:val="3F32790A"/>
    <w:rsid w:val="3FFB1B0B"/>
    <w:rsid w:val="431363ED"/>
    <w:rsid w:val="473D4D7C"/>
    <w:rsid w:val="55192356"/>
    <w:rsid w:val="555A4FF1"/>
    <w:rsid w:val="59FD02AC"/>
    <w:rsid w:val="5F12610D"/>
    <w:rsid w:val="611F7D4D"/>
    <w:rsid w:val="643E4A11"/>
    <w:rsid w:val="68E13C35"/>
    <w:rsid w:val="6AC400E1"/>
    <w:rsid w:val="6FAA63E9"/>
    <w:rsid w:val="75E03C3D"/>
    <w:rsid w:val="78337CA9"/>
    <w:rsid w:val="7C7F2A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iPriority="0" w:semiHidden="0" w:name="annotation text"/>
    <w:lsdException w:qFormat="1" w:unhideWhenUsed="0" w:uiPriority="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9" w:lineRule="exact"/>
      <w:jc w:val="both"/>
    </w:pPr>
    <w:rPr>
      <w:rFonts w:ascii="仿宋_GB2312" w:hAnsi="Times New Roman" w:eastAsia="仿宋_GB2312" w:cs="Times New Roman"/>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0"/>
    <w:pPr>
      <w:jc w:val="left"/>
    </w:pPr>
  </w:style>
  <w:style w:type="paragraph" w:styleId="4">
    <w:name w:val="Date"/>
    <w:basedOn w:val="1"/>
    <w:next w:val="1"/>
    <w:link w:val="20"/>
    <w:qFormat/>
    <w:uiPriority w:val="0"/>
    <w:pPr>
      <w:ind w:left="100" w:leftChars="2500"/>
    </w:pPr>
  </w:style>
  <w:style w:type="paragraph" w:styleId="5">
    <w:name w:val="Balloon Text"/>
    <w:basedOn w:val="1"/>
    <w:link w:val="19"/>
    <w:unhideWhenUsed/>
    <w:qFormat/>
    <w:uiPriority w:val="0"/>
    <w:pPr>
      <w:spacing w:line="240" w:lineRule="auto"/>
    </w:pPr>
    <w:rPr>
      <w:sz w:val="18"/>
      <w:szCs w:val="18"/>
    </w:rPr>
  </w:style>
  <w:style w:type="paragraph" w:styleId="6">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4"/>
    <w:semiHidden/>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qFormat/>
    <w:uiPriority w:val="0"/>
    <w:rPr>
      <w:rFonts w:cs="Times New Roman"/>
    </w:rPr>
  </w:style>
  <w:style w:type="character" w:styleId="10">
    <w:name w:val="annotation reference"/>
    <w:basedOn w:val="8"/>
    <w:unhideWhenUsed/>
    <w:qFormat/>
    <w:uiPriority w:val="0"/>
    <w:rPr>
      <w:sz w:val="21"/>
      <w:szCs w:val="21"/>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3">
    <w:name w:val="页脚 Char"/>
    <w:basedOn w:val="8"/>
    <w:link w:val="6"/>
    <w:qFormat/>
    <w:locked/>
    <w:uiPriority w:val="0"/>
    <w:rPr>
      <w:rFonts w:cs="Times New Roman"/>
      <w:sz w:val="18"/>
      <w:szCs w:val="18"/>
    </w:rPr>
  </w:style>
  <w:style w:type="character" w:customStyle="1" w:styleId="14">
    <w:name w:val="页眉 Char"/>
    <w:basedOn w:val="8"/>
    <w:link w:val="7"/>
    <w:semiHidden/>
    <w:qFormat/>
    <w:locked/>
    <w:uiPriority w:val="0"/>
    <w:rPr>
      <w:rFonts w:cs="Times New Roman"/>
      <w:sz w:val="18"/>
      <w:szCs w:val="18"/>
    </w:rPr>
  </w:style>
  <w:style w:type="character" w:customStyle="1" w:styleId="15">
    <w:name w:val="apple-converted-space"/>
    <w:basedOn w:val="8"/>
    <w:qFormat/>
    <w:uiPriority w:val="0"/>
  </w:style>
  <w:style w:type="paragraph" w:customStyle="1" w:styleId="16">
    <w:name w:val="List Paragraph"/>
    <w:basedOn w:val="1"/>
    <w:qFormat/>
    <w:uiPriority w:val="34"/>
    <w:pPr>
      <w:ind w:firstLine="420" w:firstLineChars="200"/>
    </w:pPr>
  </w:style>
  <w:style w:type="character" w:customStyle="1" w:styleId="17">
    <w:name w:val="批注文字 Char"/>
    <w:basedOn w:val="8"/>
    <w:link w:val="3"/>
    <w:semiHidden/>
    <w:qFormat/>
    <w:uiPriority w:val="0"/>
    <w:rPr>
      <w:kern w:val="2"/>
      <w:sz w:val="21"/>
      <w:szCs w:val="22"/>
    </w:rPr>
  </w:style>
  <w:style w:type="character" w:customStyle="1" w:styleId="18">
    <w:name w:val="批注主题 Char"/>
    <w:basedOn w:val="17"/>
    <w:link w:val="2"/>
    <w:semiHidden/>
    <w:qFormat/>
    <w:uiPriority w:val="0"/>
    <w:rPr>
      <w:b/>
      <w:bCs/>
      <w:kern w:val="2"/>
      <w:sz w:val="21"/>
      <w:szCs w:val="22"/>
    </w:rPr>
  </w:style>
  <w:style w:type="character" w:customStyle="1" w:styleId="19">
    <w:name w:val="批注框文本 Char"/>
    <w:basedOn w:val="8"/>
    <w:link w:val="5"/>
    <w:semiHidden/>
    <w:qFormat/>
    <w:uiPriority w:val="0"/>
    <w:rPr>
      <w:kern w:val="2"/>
      <w:sz w:val="18"/>
      <w:szCs w:val="18"/>
    </w:rPr>
  </w:style>
  <w:style w:type="character" w:customStyle="1" w:styleId="20">
    <w:name w:val="日期 Char"/>
    <w:basedOn w:val="8"/>
    <w:link w:val="4"/>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451</Characters>
  <Lines>3</Lines>
  <Paragraphs>1</Paragraphs>
  <TotalTime>10</TotalTime>
  <ScaleCrop>false</ScaleCrop>
  <LinksUpToDate>false</LinksUpToDate>
  <CharactersWithSpaces>529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2019-02-15T15:04:00Z</dcterms:created>
  <dc:creator>Windows 用户</dc:creator>
  <cp:lastModifiedBy>rp</cp:lastModifiedBy>
  <cp:lastPrinted>2021-04-12T07:27:00Z</cp:lastPrinted>
  <dcterms:modified xsi:type="dcterms:W3CDTF">2022-12-26T04:36:49Z</dcterms:modified>
  <dc:title>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