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eastAsia="zh-CN"/>
        </w:rPr>
      </w:pPr>
      <w:r>
        <w:rPr>
          <w:rFonts w:hint="eastAsia"/>
          <w:sz w:val="28"/>
          <w:szCs w:val="28"/>
          <w:lang w:eastAsia="zh-CN"/>
        </w:rPr>
        <w:t>附件</w:t>
      </w:r>
      <w:r>
        <w:rPr>
          <w:rFonts w:hint="eastAsia"/>
          <w:sz w:val="28"/>
          <w:szCs w:val="28"/>
          <w:lang w:val="en-US" w:eastAsia="zh-CN"/>
        </w:rPr>
        <w:t>4</w:t>
      </w:r>
      <w:r>
        <w:rPr>
          <w:rFonts w:hint="eastAsia"/>
          <w:sz w:val="28"/>
          <w:szCs w:val="28"/>
          <w:lang w:eastAsia="zh-CN"/>
        </w:rPr>
        <w:t>:</w:t>
      </w:r>
    </w:p>
    <w:p>
      <w:pPr>
        <w:rPr>
          <w:rFonts w:hint="eastAsia"/>
          <w:sz w:val="28"/>
          <w:szCs w:val="28"/>
          <w:lang w:eastAsia="zh-CN"/>
        </w:rPr>
      </w:pPr>
    </w:p>
    <w:p>
      <w:pPr>
        <w:jc w:val="center"/>
        <w:rPr>
          <w:rFonts w:hint="eastAsia" w:ascii="仿宋_GB2312" w:hAnsi="仿宋_GB2312" w:eastAsia="仿宋_GB2312" w:cs="仿宋_GB2312"/>
          <w:sz w:val="44"/>
          <w:szCs w:val="44"/>
          <w:lang w:val="en-US" w:eastAsia="zh-CN"/>
        </w:rPr>
      </w:pPr>
      <w:r>
        <w:rPr>
          <w:rFonts w:hint="eastAsia" w:hAnsi="仿宋_GB2312" w:cs="仿宋_GB2312"/>
          <w:sz w:val="44"/>
          <w:szCs w:val="44"/>
          <w:lang w:val="en-US" w:eastAsia="zh-CN"/>
        </w:rPr>
        <w:t>2021年社保局表格印制费绩效自评报告</w:t>
      </w:r>
    </w:p>
    <w:p>
      <w:pPr>
        <w:numPr>
          <w:ilvl w:val="0"/>
          <w:numId w:val="1"/>
        </w:numPr>
        <w:ind w:firstLine="640" w:firstLineChars="200"/>
        <w:rPr>
          <w:rFonts w:hint="eastAsia" w:hAnsi="仿宋_GB2312" w:cs="仿宋_GB2312"/>
          <w:sz w:val="32"/>
          <w:szCs w:val="32"/>
          <w:lang w:eastAsia="zh-CN"/>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概括</w:t>
      </w:r>
    </w:p>
    <w:p>
      <w:pPr>
        <w:numPr>
          <w:ilvl w:val="0"/>
          <w:numId w:val="0"/>
        </w:numPr>
        <w:ind w:firstLine="640" w:firstLineChars="200"/>
        <w:rPr>
          <w:rFonts w:hint="eastAsia" w:hAnsi="仿宋_GB2312" w:cs="仿宋_GB2312"/>
          <w:sz w:val="32"/>
          <w:szCs w:val="32"/>
          <w:lang w:eastAsia="zh-CN"/>
        </w:rPr>
      </w:pPr>
      <w:r>
        <w:rPr>
          <w:rFonts w:hint="eastAsia" w:hAnsi="仿宋_GB2312" w:cs="仿宋_GB2312"/>
          <w:sz w:val="32"/>
          <w:szCs w:val="32"/>
          <w:lang w:val="en-US" w:eastAsia="zh-CN"/>
        </w:rPr>
        <w:t>（一）</w:t>
      </w:r>
      <w:r>
        <w:rPr>
          <w:rFonts w:hint="eastAsia" w:ascii="仿宋_GB2312" w:hAnsi="仿宋_GB2312" w:eastAsia="仿宋_GB2312" w:cs="仿宋_GB2312"/>
          <w:sz w:val="32"/>
          <w:szCs w:val="32"/>
        </w:rPr>
        <w:t>项目基本情况</w:t>
      </w:r>
      <w:r>
        <w:rPr>
          <w:rFonts w:hint="eastAsia" w:hAnsi="仿宋_GB2312" w:cs="仿宋_GB2312"/>
          <w:sz w:val="32"/>
          <w:szCs w:val="32"/>
          <w:lang w:eastAsia="zh-CN"/>
        </w:rPr>
        <w:t>。</w:t>
      </w:r>
    </w:p>
    <w:p>
      <w:pPr>
        <w:numPr>
          <w:ilvl w:val="0"/>
          <w:numId w:val="0"/>
        </w:num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根据《</w:t>
      </w:r>
      <w:r>
        <w:rPr>
          <w:rFonts w:hint="eastAsia" w:ascii="仿宋_GB2312" w:hAnsi="仿宋_GB2312" w:eastAsia="仿宋_GB2312" w:cs="仿宋_GB2312"/>
          <w:sz w:val="32"/>
          <w:szCs w:val="32"/>
        </w:rPr>
        <w:t>潮人社通</w:t>
      </w:r>
      <w:r>
        <w:rPr>
          <w:rFonts w:hint="eastAsia" w:hAnsi="仿宋_GB2312" w:cs="仿宋_GB2312"/>
          <w:sz w:val="32"/>
          <w:szCs w:val="32"/>
          <w:lang w:eastAsia="zh-CN"/>
        </w:rPr>
        <w:t>【</w:t>
      </w:r>
      <w:r>
        <w:rPr>
          <w:rFonts w:hint="eastAsia" w:ascii="仿宋_GB2312" w:hAnsi="仿宋_GB2312" w:eastAsia="仿宋_GB2312" w:cs="仿宋_GB2312"/>
          <w:sz w:val="32"/>
          <w:szCs w:val="32"/>
        </w:rPr>
        <w:t>2016</w:t>
      </w:r>
      <w:r>
        <w:rPr>
          <w:rFonts w:hint="eastAsia" w:hAnsi="仿宋_GB2312" w:cs="仿宋_GB2312"/>
          <w:sz w:val="32"/>
          <w:szCs w:val="32"/>
          <w:lang w:eastAsia="zh-CN"/>
        </w:rPr>
        <w:t>】</w:t>
      </w:r>
      <w:r>
        <w:rPr>
          <w:rFonts w:hint="eastAsia" w:ascii="仿宋_GB2312" w:hAnsi="仿宋_GB2312" w:eastAsia="仿宋_GB2312" w:cs="仿宋_GB2312"/>
          <w:sz w:val="32"/>
          <w:szCs w:val="32"/>
        </w:rPr>
        <w:t xml:space="preserve"> 20号城乡</w:t>
      </w:r>
      <w:r>
        <w:rPr>
          <w:rFonts w:hint="eastAsia" w:hAnsi="仿宋_GB2312" w:cs="仿宋_GB2312"/>
          <w:sz w:val="32"/>
          <w:szCs w:val="32"/>
          <w:lang w:val="en-US" w:eastAsia="zh-CN"/>
        </w:rPr>
        <w:t>养老经办规程》、《广东省人力资源和社会保障厅关于企业职工基本养老保险的经办规程》、《关于印发广东省机关事业单位工作人员基本养老保险经办规程的通知》等文件精神，发挥印制表格用于社保机构做为审核的凭证依据及留存统计的作用，确保社保各项经办工作顺利开展，参保人群的权益得到保障。</w:t>
      </w:r>
    </w:p>
    <w:p>
      <w:pPr>
        <w:numPr>
          <w:ilvl w:val="0"/>
          <w:numId w:val="0"/>
        </w:numPr>
        <w:ind w:firstLine="640" w:firstLineChars="200"/>
        <w:rPr>
          <w:rFonts w:hint="eastAsia" w:ascii="仿宋_GB2312" w:hAnsi="仿宋_GB2312" w:eastAsia="仿宋_GB2312" w:cs="仿宋_GB2312"/>
          <w:sz w:val="32"/>
          <w:szCs w:val="32"/>
        </w:rPr>
      </w:pPr>
      <w:r>
        <w:rPr>
          <w:rFonts w:hint="eastAsia" w:hAnsi="仿宋_GB2312" w:cs="仿宋_GB2312"/>
          <w:sz w:val="32"/>
          <w:szCs w:val="32"/>
          <w:lang w:val="en-US" w:eastAsia="zh-CN"/>
        </w:rPr>
        <w:t>（二）</w:t>
      </w:r>
      <w:r>
        <w:rPr>
          <w:rFonts w:hint="eastAsia" w:ascii="仿宋_GB2312" w:hAnsi="仿宋_GB2312" w:eastAsia="仿宋_GB2312" w:cs="仿宋_GB2312"/>
          <w:sz w:val="32"/>
          <w:szCs w:val="32"/>
        </w:rPr>
        <w:t>项目绩效总目标及</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绩效目标。</w:t>
      </w:r>
    </w:p>
    <w:p>
      <w:pPr>
        <w:numPr>
          <w:ilvl w:val="0"/>
          <w:numId w:val="0"/>
        </w:num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根据文件规定印制</w:t>
      </w:r>
      <w:r>
        <w:rPr>
          <w:rFonts w:hint="eastAsia" w:ascii="仿宋_GB2312" w:hAnsi="仿宋_GB2312" w:eastAsia="仿宋_GB2312" w:cs="仿宋_GB2312"/>
          <w:sz w:val="32"/>
          <w:szCs w:val="32"/>
        </w:rPr>
        <w:t>待遇申请等各类社保相关表格</w:t>
      </w:r>
      <w:r>
        <w:rPr>
          <w:rFonts w:hint="eastAsia" w:hAnsi="仿宋_GB2312" w:cs="仿宋_GB2312"/>
          <w:sz w:val="32"/>
          <w:szCs w:val="32"/>
          <w:lang w:val="en-US" w:eastAsia="zh-CN"/>
        </w:rPr>
        <w:t>5万</w:t>
      </w:r>
      <w:r>
        <w:rPr>
          <w:rFonts w:hint="eastAsia" w:ascii="仿宋_GB2312" w:hAnsi="仿宋_GB2312" w:eastAsia="仿宋_GB2312" w:cs="仿宋_GB2312"/>
          <w:sz w:val="32"/>
          <w:szCs w:val="32"/>
        </w:rPr>
        <w:t>张</w:t>
      </w:r>
      <w:r>
        <w:rPr>
          <w:rFonts w:hint="eastAsia" w:hAnsi="仿宋_GB2312" w:cs="仿宋_GB2312"/>
          <w:sz w:val="32"/>
          <w:szCs w:val="32"/>
          <w:lang w:eastAsia="zh-CN"/>
        </w:rPr>
        <w:t>，</w:t>
      </w:r>
      <w:r>
        <w:rPr>
          <w:rFonts w:hint="eastAsia" w:hAnsi="仿宋_GB2312" w:cs="仿宋_GB2312"/>
          <w:sz w:val="32"/>
          <w:szCs w:val="32"/>
          <w:lang w:val="en-US" w:eastAsia="zh-CN"/>
        </w:rPr>
        <w:t>表格数量及质量都足以用于社保业务的日常运行。</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二、项目</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项目资金到位情况。</w:t>
      </w:r>
    </w:p>
    <w:p>
      <w:pPr>
        <w:ind w:firstLine="640" w:firstLineChars="200"/>
        <w:rPr>
          <w:rFonts w:hint="eastAsia" w:ascii="仿宋" w:hAnsi="仿宋" w:eastAsia="仿宋"/>
          <w:sz w:val="32"/>
        </w:rPr>
      </w:pPr>
      <w:r>
        <w:rPr>
          <w:rFonts w:hint="eastAsia" w:ascii="仿宋" w:hAnsi="仿宋" w:eastAsia="仿宋"/>
          <w:sz w:val="32"/>
        </w:rPr>
        <w:t>该项目年初预算</w:t>
      </w:r>
      <w:r>
        <w:rPr>
          <w:rFonts w:hint="eastAsia" w:ascii="仿宋" w:hAnsi="仿宋" w:eastAsia="仿宋"/>
          <w:sz w:val="32"/>
          <w:lang w:val="en-US" w:eastAsia="zh-CN"/>
        </w:rPr>
        <w:t>100000</w:t>
      </w:r>
      <w:r>
        <w:rPr>
          <w:rFonts w:hint="eastAsia" w:ascii="仿宋" w:hAnsi="仿宋" w:eastAsia="仿宋"/>
          <w:sz w:val="32"/>
        </w:rPr>
        <w:t>元，</w:t>
      </w:r>
      <w:r>
        <w:rPr>
          <w:rFonts w:hint="eastAsia" w:ascii="仿宋" w:hAnsi="仿宋" w:eastAsia="仿宋"/>
          <w:sz w:val="32"/>
          <w:lang w:eastAsia="zh-CN"/>
        </w:rPr>
        <w:t>2021年</w:t>
      </w:r>
      <w:r>
        <w:rPr>
          <w:rFonts w:hint="eastAsia" w:ascii="仿宋" w:hAnsi="仿宋" w:eastAsia="仿宋"/>
          <w:sz w:val="32"/>
          <w:lang w:val="en-US" w:eastAsia="zh-CN"/>
        </w:rPr>
        <w:t>度</w:t>
      </w:r>
      <w:r>
        <w:rPr>
          <w:rFonts w:hint="eastAsia" w:ascii="仿宋" w:hAnsi="仿宋" w:eastAsia="仿宋"/>
          <w:sz w:val="32"/>
        </w:rPr>
        <w:t>县财政部门下拨我</w:t>
      </w:r>
      <w:r>
        <w:rPr>
          <w:rFonts w:hint="eastAsia" w:ascii="仿宋" w:hAnsi="仿宋" w:eastAsia="仿宋"/>
          <w:sz w:val="32"/>
          <w:lang w:val="en-US" w:eastAsia="zh-CN"/>
        </w:rPr>
        <w:t>局共100000</w:t>
      </w:r>
      <w:r>
        <w:rPr>
          <w:rFonts w:hint="eastAsia" w:ascii="仿宋" w:hAnsi="仿宋" w:eastAsia="仿宋"/>
          <w:sz w:val="32"/>
        </w:rPr>
        <w:t>元，</w:t>
      </w:r>
      <w:r>
        <w:rPr>
          <w:rFonts w:hint="eastAsia" w:ascii="仿宋" w:hAnsi="仿宋" w:eastAsia="仿宋"/>
          <w:sz w:val="32"/>
          <w:lang w:eastAsia="zh-CN"/>
        </w:rPr>
        <w:t>资金</w:t>
      </w:r>
      <w:r>
        <w:rPr>
          <w:rFonts w:hint="eastAsia" w:ascii="仿宋" w:hAnsi="仿宋" w:eastAsia="仿宋"/>
          <w:sz w:val="32"/>
        </w:rPr>
        <w:t>到位率</w:t>
      </w:r>
      <w:r>
        <w:rPr>
          <w:rFonts w:hint="eastAsia" w:ascii="仿宋" w:hAnsi="仿宋" w:eastAsia="仿宋"/>
          <w:sz w:val="32"/>
          <w:lang w:val="en-US" w:eastAsia="zh-CN"/>
        </w:rPr>
        <w:t>100</w:t>
      </w:r>
      <w:r>
        <w:rPr>
          <w:rFonts w:hint="eastAsia" w:ascii="仿宋" w:hAnsi="仿宋" w:eastAsia="仿宋"/>
          <w:sz w:val="32"/>
        </w:rPr>
        <w:t>%。</w:t>
      </w:r>
    </w:p>
    <w:p>
      <w:pPr>
        <w:numPr>
          <w:ilvl w:val="0"/>
          <w:numId w:val="2"/>
        </w:numPr>
        <w:ind w:firstLine="640" w:firstLineChars="200"/>
        <w:rPr>
          <w:rFonts w:hint="eastAsia" w:hAnsi="仿宋_GB2312" w:cs="仿宋_GB2312"/>
          <w:sz w:val="32"/>
          <w:szCs w:val="32"/>
          <w:lang w:val="en-US" w:eastAsia="zh-CN"/>
        </w:rPr>
      </w:pPr>
      <w:r>
        <w:rPr>
          <w:rFonts w:hint="eastAsia" w:ascii="仿宋_GB2312" w:hAnsi="仿宋_GB2312" w:eastAsia="仿宋_GB2312" w:cs="仿宋_GB2312"/>
          <w:sz w:val="32"/>
          <w:szCs w:val="32"/>
          <w:lang w:val="en-US" w:eastAsia="zh-CN"/>
        </w:rPr>
        <w:t>项目资金实际使用管理情</w:t>
      </w:r>
      <w:r>
        <w:rPr>
          <w:rFonts w:hint="eastAsia" w:hAnsi="仿宋_GB2312" w:cs="仿宋_GB2312"/>
          <w:sz w:val="32"/>
          <w:szCs w:val="32"/>
          <w:lang w:val="en-US" w:eastAsia="zh-CN"/>
        </w:rPr>
        <w:t>况。</w:t>
      </w:r>
    </w:p>
    <w:p>
      <w:pPr>
        <w:numPr>
          <w:ilvl w:val="0"/>
          <w:numId w:val="0"/>
        </w:numPr>
        <w:rPr>
          <w:rFonts w:hint="eastAsia" w:hAnsi="仿宋_GB2312" w:cs="仿宋_GB2312"/>
          <w:sz w:val="32"/>
          <w:szCs w:val="32"/>
          <w:lang w:val="en-US" w:eastAsia="zh-CN"/>
        </w:rPr>
      </w:pPr>
      <w:r>
        <w:rPr>
          <w:rFonts w:hint="eastAsia" w:hAnsi="仿宋_GB2312" w:cs="仿宋_GB2312"/>
          <w:sz w:val="32"/>
          <w:szCs w:val="32"/>
          <w:lang w:val="en-US" w:eastAsia="zh-CN"/>
        </w:rPr>
        <w:t xml:space="preserve">    我局将该项目资金全额用于支付印制社保表格所需的</w:t>
      </w:r>
      <w:bookmarkStart w:id="0" w:name="_GoBack"/>
      <w:bookmarkEnd w:id="0"/>
      <w:r>
        <w:rPr>
          <w:rFonts w:hint="eastAsia" w:hAnsi="仿宋_GB2312" w:cs="仿宋_GB2312"/>
          <w:sz w:val="32"/>
          <w:szCs w:val="32"/>
          <w:lang w:val="en-US" w:eastAsia="zh-CN"/>
        </w:rPr>
        <w:t>打印机碳粉、复印纸等办公耗材用品。</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资金管理情况</w:t>
      </w:r>
    </w:p>
    <w:p>
      <w:pPr>
        <w:numPr>
          <w:ilvl w:val="0"/>
          <w:numId w:val="0"/>
        </w:numPr>
        <w:ind w:lef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我局对“</w:t>
      </w:r>
      <w:r>
        <w:rPr>
          <w:rFonts w:hint="eastAsia" w:hAnsi="仿宋_GB2312" w:cs="仿宋_GB2312"/>
          <w:sz w:val="32"/>
          <w:szCs w:val="32"/>
          <w:lang w:val="en-US" w:eastAsia="zh-CN"/>
        </w:rPr>
        <w:t>社保表格印制费”</w:t>
      </w:r>
      <w:r>
        <w:rPr>
          <w:rFonts w:hint="eastAsia" w:ascii="仿宋_GB2312" w:hAnsi="仿宋_GB2312" w:eastAsia="仿宋_GB2312" w:cs="仿宋_GB2312"/>
          <w:sz w:val="32"/>
          <w:szCs w:val="32"/>
          <w:lang w:val="en-US" w:eastAsia="zh-CN"/>
        </w:rPr>
        <w:t>资金按相应拨款文件要求列入相应公共</w:t>
      </w:r>
      <w:r>
        <w:rPr>
          <w:rFonts w:hint="eastAsia" w:hAnsi="仿宋_GB2312" w:cs="仿宋_GB2312"/>
          <w:sz w:val="32"/>
          <w:szCs w:val="32"/>
          <w:lang w:val="en-US" w:eastAsia="zh-CN"/>
        </w:rPr>
        <w:t>财政</w:t>
      </w:r>
      <w:r>
        <w:rPr>
          <w:rFonts w:hint="eastAsia" w:ascii="仿宋_GB2312" w:hAnsi="仿宋_GB2312" w:eastAsia="仿宋_GB2312" w:cs="仿宋_GB2312"/>
          <w:sz w:val="32"/>
          <w:szCs w:val="32"/>
          <w:lang w:val="en-US" w:eastAsia="zh-CN"/>
        </w:rPr>
        <w:t>预算支出功能科目管理，该</w:t>
      </w:r>
      <w:r>
        <w:rPr>
          <w:rFonts w:hint="eastAsia" w:hAnsi="仿宋_GB2312" w:cs="仿宋_GB2312"/>
          <w:sz w:val="32"/>
          <w:szCs w:val="32"/>
          <w:lang w:val="en-US" w:eastAsia="zh-CN"/>
        </w:rPr>
        <w:t>项目</w:t>
      </w:r>
      <w:r>
        <w:rPr>
          <w:rFonts w:hint="eastAsia" w:ascii="仿宋_GB2312" w:hAnsi="仿宋_GB2312" w:eastAsia="仿宋_GB2312" w:cs="仿宋_GB2312"/>
          <w:sz w:val="32"/>
          <w:szCs w:val="32"/>
          <w:lang w:val="en-US" w:eastAsia="zh-CN"/>
        </w:rPr>
        <w:t>资金拨付到我局后，列入“社会保险经办机构”功能科目核算，严格按照《政府会计制度》、《饶平县社会保险基金管理局政府采购内控管理制度》、《饶平县社保局有关费用管理制度》等制</w:t>
      </w:r>
      <w:r>
        <w:rPr>
          <w:rFonts w:hint="eastAsia" w:hAnsi="仿宋_GB2312" w:cs="仿宋_GB2312"/>
          <w:sz w:val="32"/>
          <w:szCs w:val="32"/>
          <w:lang w:val="en-US" w:eastAsia="zh-CN"/>
        </w:rPr>
        <w:t>度执行，</w:t>
      </w:r>
      <w:r>
        <w:rPr>
          <w:rFonts w:hint="eastAsia" w:ascii="仿宋" w:hAnsi="仿宋" w:eastAsia="仿宋"/>
          <w:sz w:val="32"/>
        </w:rPr>
        <w:t>项目资金</w:t>
      </w:r>
      <w:r>
        <w:rPr>
          <w:rFonts w:hint="eastAsia" w:ascii="仿宋" w:hAnsi="仿宋" w:eastAsia="仿宋"/>
          <w:sz w:val="32"/>
          <w:lang w:val="en-US" w:eastAsia="zh-CN"/>
        </w:rPr>
        <w:t>专款专用</w:t>
      </w:r>
      <w:r>
        <w:rPr>
          <w:rFonts w:hint="eastAsia" w:ascii="仿宋" w:hAnsi="仿宋" w:eastAsia="仿宋"/>
          <w:sz w:val="32"/>
        </w:rPr>
        <w:t>，支出凭证合法有效，会计核算规范，不存在虚列项目支出、截留、挤占、挪用项目资金，超标准开支等情况。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三、项目实施管理情况</w:t>
      </w:r>
    </w:p>
    <w:p>
      <w:pPr>
        <w:ind w:firstLine="640" w:firstLineChars="200"/>
        <w:rPr>
          <w:rFonts w:hint="eastAsia" w:hAnsi="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项目实施情况</w:t>
      </w:r>
      <w:r>
        <w:rPr>
          <w:rFonts w:hint="eastAsia" w:hAnsi="仿宋_GB2312" w:cs="仿宋_GB2312"/>
          <w:sz w:val="32"/>
          <w:szCs w:val="32"/>
          <w:lang w:val="en-US" w:eastAsia="zh-CN"/>
        </w:rPr>
        <w:t>。</w:t>
      </w:r>
    </w:p>
    <w:p>
      <w:p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根据文件规定印制</w:t>
      </w:r>
      <w:r>
        <w:rPr>
          <w:rFonts w:hint="eastAsia" w:ascii="仿宋_GB2312" w:hAnsi="仿宋_GB2312" w:eastAsia="仿宋_GB2312" w:cs="仿宋_GB2312"/>
          <w:sz w:val="32"/>
          <w:szCs w:val="32"/>
        </w:rPr>
        <w:t>待遇申请等各类社保相关表格</w:t>
      </w:r>
      <w:r>
        <w:rPr>
          <w:rFonts w:hint="eastAsia" w:hAnsi="仿宋_GB2312" w:cs="仿宋_GB2312"/>
          <w:sz w:val="32"/>
          <w:szCs w:val="32"/>
          <w:lang w:val="en-US" w:eastAsia="zh-CN"/>
        </w:rPr>
        <w:t>5万</w:t>
      </w:r>
      <w:r>
        <w:rPr>
          <w:rFonts w:hint="eastAsia" w:ascii="仿宋_GB2312" w:hAnsi="仿宋_GB2312" w:eastAsia="仿宋_GB2312" w:cs="仿宋_GB2312"/>
          <w:sz w:val="32"/>
          <w:szCs w:val="32"/>
        </w:rPr>
        <w:t>张</w:t>
      </w:r>
      <w:r>
        <w:rPr>
          <w:rFonts w:hint="eastAsia" w:hAnsi="仿宋_GB2312" w:cs="仿宋_GB2312"/>
          <w:sz w:val="32"/>
          <w:szCs w:val="32"/>
          <w:lang w:eastAsia="zh-CN"/>
        </w:rPr>
        <w:t>，</w:t>
      </w:r>
      <w:r>
        <w:rPr>
          <w:rFonts w:hint="eastAsia" w:hAnsi="仿宋_GB2312" w:cs="仿宋_GB2312"/>
          <w:sz w:val="32"/>
          <w:szCs w:val="32"/>
          <w:lang w:val="en-US" w:eastAsia="zh-CN"/>
        </w:rPr>
        <w:t>表格数量及质量都足以用于社保业务的日常运行。</w:t>
      </w:r>
    </w:p>
    <w:p>
      <w:pPr>
        <w:numPr>
          <w:ilvl w:val="0"/>
          <w:numId w:val="3"/>
        </w:numPr>
        <w:ind w:firstLine="640" w:firstLineChars="200"/>
        <w:rPr>
          <w:rFonts w:hint="eastAsia" w:ascii="仿宋" w:hAnsi="仿宋" w:eastAsia="仿宋"/>
          <w:sz w:val="32"/>
        </w:rPr>
      </w:pPr>
      <w:r>
        <w:rPr>
          <w:rFonts w:hint="eastAsia" w:ascii="仿宋_GB2312" w:hAnsi="仿宋_GB2312" w:eastAsia="仿宋_GB2312" w:cs="仿宋_GB2312"/>
          <w:sz w:val="32"/>
          <w:szCs w:val="32"/>
          <w:lang w:val="en-US" w:eastAsia="zh-CN"/>
        </w:rPr>
        <w:t>项目监督管理情况</w:t>
      </w:r>
      <w:r>
        <w:rPr>
          <w:rFonts w:hint="eastAsia" w:hAnsi="仿宋_GB2312" w:cs="仿宋_GB2312"/>
          <w:sz w:val="32"/>
          <w:szCs w:val="32"/>
          <w:lang w:val="en-US" w:eastAsia="zh-CN"/>
        </w:rPr>
        <w:t>。</w:t>
      </w:r>
    </w:p>
    <w:p>
      <w:p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资金到位后，严格按照相关政策的程序执行，项目资金支出规范。</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、项目绩效</w:t>
      </w:r>
    </w:p>
    <w:p>
      <w:pPr>
        <w:ind w:firstLine="640" w:firstLineChars="200"/>
        <w:rPr>
          <w:rFonts w:hint="eastAsia" w:hAnsi="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项目绩效目标完成情况</w:t>
      </w:r>
      <w:r>
        <w:rPr>
          <w:rFonts w:hint="eastAsia" w:hAnsi="仿宋_GB2312" w:cs="仿宋_GB2312"/>
          <w:sz w:val="32"/>
          <w:szCs w:val="32"/>
          <w:lang w:val="en-US" w:eastAsia="zh-CN"/>
        </w:rPr>
        <w:t>。</w:t>
      </w:r>
    </w:p>
    <w:p>
      <w:p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2021年度</w:t>
      </w:r>
      <w:r>
        <w:rPr>
          <w:rFonts w:hint="eastAsia" w:ascii="仿宋_GB2312" w:hAnsi="仿宋_GB2312" w:eastAsia="仿宋_GB2312" w:cs="仿宋_GB2312"/>
          <w:b w:val="0"/>
          <w:bCs w:val="0"/>
          <w:color w:val="auto"/>
          <w:sz w:val="32"/>
          <w:szCs w:val="32"/>
          <w:lang w:val="en-US" w:eastAsia="zh-CN"/>
        </w:rPr>
        <w:t>共有41518名离退休人员享受企业养老保险待遇，其中新增退休人员1683名；享受城乡居民基本养老保险待遇143564人，新增待遇领取人数11817人（含领取一次性待遇）；失业保险待遇方面，新增申领定期失业金332人；工伤保险方面，工伤定期待遇支付526人次、一次性工伤待遇支付86人次</w:t>
      </w:r>
      <w:r>
        <w:rPr>
          <w:rFonts w:hint="eastAsia" w:hAnsi="仿宋_GB2312" w:cs="仿宋_GB2312"/>
          <w:b w:val="0"/>
          <w:bCs w:val="0"/>
          <w:color w:val="auto"/>
          <w:sz w:val="32"/>
          <w:szCs w:val="32"/>
          <w:lang w:val="en-US" w:eastAsia="zh-CN"/>
        </w:rPr>
        <w:t>；机关养老方面共有</w:t>
      </w:r>
      <w:r>
        <w:rPr>
          <w:rFonts w:hint="eastAsia" w:ascii="仿宋_GB2312" w:hAnsi="仿宋_GB2312" w:eastAsia="仿宋_GB2312" w:cs="仿宋_GB2312"/>
          <w:b w:val="0"/>
          <w:bCs w:val="0"/>
          <w:color w:val="auto"/>
          <w:sz w:val="32"/>
          <w:szCs w:val="32"/>
          <w:lang w:val="en-US" w:eastAsia="zh-CN"/>
        </w:rPr>
        <w:t>15385</w:t>
      </w:r>
      <w:r>
        <w:rPr>
          <w:rFonts w:hint="eastAsia" w:ascii="仿宋_GB2312" w:hAnsi="仿宋_GB2312" w:eastAsia="仿宋_GB2312" w:cs="仿宋_GB2312"/>
          <w:b w:val="0"/>
          <w:bCs w:val="0"/>
          <w:color w:val="auto"/>
          <w:sz w:val="32"/>
          <w:szCs w:val="32"/>
          <w:lang w:eastAsia="zh-CN"/>
        </w:rPr>
        <w:t>人完成了上线征缴</w:t>
      </w:r>
      <w:r>
        <w:rPr>
          <w:rFonts w:hint="eastAsia" w:hAnsi="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lang w:eastAsia="zh-CN"/>
        </w:rPr>
        <w:t>工作</w:t>
      </w:r>
      <w:r>
        <w:rPr>
          <w:rFonts w:hint="eastAsia" w:hAnsi="仿宋_GB2312" w:cs="仿宋_GB2312"/>
          <w:b w:val="0"/>
          <w:bCs w:val="0"/>
          <w:color w:val="auto"/>
          <w:sz w:val="32"/>
          <w:szCs w:val="32"/>
          <w:lang w:eastAsia="zh-CN"/>
        </w:rPr>
        <w:t>。</w:t>
      </w:r>
      <w:r>
        <w:rPr>
          <w:rFonts w:hint="eastAsia" w:hAnsi="仿宋_GB2312" w:cs="仿宋_GB2312"/>
          <w:b w:val="0"/>
          <w:bCs w:val="0"/>
          <w:color w:val="auto"/>
          <w:sz w:val="32"/>
          <w:szCs w:val="32"/>
          <w:lang w:val="en-US" w:eastAsia="zh-CN"/>
        </w:rPr>
        <w:t>今年度的</w:t>
      </w:r>
      <w:r>
        <w:rPr>
          <w:rFonts w:hint="eastAsia" w:hAnsi="仿宋_GB2312" w:cs="仿宋_GB2312"/>
          <w:sz w:val="32"/>
          <w:szCs w:val="32"/>
          <w:lang w:val="en-US" w:eastAsia="zh-CN"/>
        </w:rPr>
        <w:t>表格数量及质量都足以用于社保业务的日常运行。</w:t>
      </w:r>
    </w:p>
    <w:p>
      <w:p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五、项目自评情况结果</w:t>
      </w:r>
    </w:p>
    <w:p>
      <w:p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（一）自评工作的组织情况</w:t>
      </w:r>
    </w:p>
    <w:p>
      <w:p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为切实做好2021年度县级财政支出项目绩效自评工作，根据《关于开展2021年度县级财政支出项目绩效自评工作的通知》（饶财统函〔2022〕2号）的文件精神，及进一步深化县级预算编制执行监督管理改革有关要求，强化绩效评价结果应用，提高财政资金使用效益和预算管理水平。我单位决定成立项目绩效自评工作小组，黄旭亮局长担任领导小组组长，江奇丰副局长担任领导小组副组长，计划财务股全体工作人员为领导小组成员。项目施工分工明确，责任落实，积极开展自评。</w:t>
      </w:r>
    </w:p>
    <w:p>
      <w:p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(二)自评分数以及自评等级</w:t>
      </w:r>
    </w:p>
    <w:p>
      <w:p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被评价项目绩效目标明确，决策依据充分，资金分配科学合理，使用规范，项目在实施过程中严格执行有关制度，完成良好，基本达到预期效果。自评分数96分，自评等级优。</w:t>
      </w:r>
    </w:p>
    <w:p>
      <w:p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 xml:space="preserve">   </w:t>
      </w:r>
    </w:p>
    <w:p>
      <w:pPr>
        <w:ind w:firstLine="4160" w:firstLineChars="1300"/>
        <w:rPr>
          <w:rFonts w:hint="eastAsia" w:hAnsi="仿宋_GB2312" w:cs="仿宋_GB2312"/>
          <w:sz w:val="32"/>
          <w:szCs w:val="32"/>
          <w:lang w:val="en-US" w:eastAsia="zh-CN"/>
        </w:rPr>
      </w:pPr>
      <w:r>
        <w:rPr>
          <w:rFonts w:hint="eastAsia" w:hAnsi="仿宋_GB2312" w:cs="仿宋_GB2312"/>
          <w:sz w:val="32"/>
          <w:szCs w:val="32"/>
          <w:lang w:val="en-US" w:eastAsia="zh-CN"/>
        </w:rPr>
        <w:t>饶平县社会保险基金管理局</w:t>
      </w:r>
    </w:p>
    <w:p>
      <w:pPr>
        <w:ind w:firstLine="4800" w:firstLineChars="1500"/>
        <w:rPr>
          <w:rFonts w:hint="eastAsia" w:hAnsi="仿宋_GB2312" w:cs="仿宋_GB2312"/>
          <w:sz w:val="32"/>
          <w:szCs w:val="32"/>
          <w:lang w:val="en-US" w:eastAsia="zh-CN"/>
        </w:rPr>
      </w:pPr>
      <w:r>
        <w:rPr>
          <w:rFonts w:hint="eastAsia" w:hAnsi="仿宋_GB2312" w:cs="仿宋_GB2312"/>
          <w:sz w:val="32"/>
          <w:szCs w:val="32"/>
          <w:lang w:val="en-US" w:eastAsia="zh-CN"/>
        </w:rPr>
        <w:t>2022年6月14日</w:t>
      </w:r>
    </w:p>
    <w:p>
      <w:pPr>
        <w:ind w:firstLine="640" w:firstLineChars="200"/>
        <w:rPr>
          <w:rFonts w:hint="eastAsia" w:hAnsi="仿宋_GB2312" w:cs="仿宋_GB2312"/>
          <w:sz w:val="32"/>
          <w:szCs w:val="32"/>
          <w:lang w:val="en-US" w:eastAsia="zh-CN"/>
        </w:rPr>
      </w:pPr>
    </w:p>
    <w:p/>
    <w:sectPr>
      <w:footerReference r:id="rId3" w:type="default"/>
      <w:footerReference r:id="rId4" w:type="even"/>
      <w:pgSz w:w="11906" w:h="16838"/>
      <w:pgMar w:top="2098" w:right="1474" w:bottom="1985" w:left="1588" w:header="851" w:footer="119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5" w:rightChars="150"/>
      <w:jc w:val="right"/>
      <w:rPr>
        <w:rFonts w:ascii="宋体" w:hAnsi="宋体" w:eastAsia="宋体"/>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1</w:t>
    </w:r>
    <w:r>
      <w:rPr>
        <w:rFonts w:ascii="宋体" w:hAnsi="宋体" w:eastAsia="宋体"/>
        <w:sz w:val="28"/>
      </w:rPr>
      <w:fldChar w:fldCharType="end"/>
    </w:r>
    <w:r>
      <w:rPr>
        <w:rFonts w:ascii="宋体" w:hAnsi="宋体" w:eastAsia="宋体"/>
        <w:sz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lang w:val="zh-CN"/>
      </w:rPr>
      <w:t>2</w:t>
    </w:r>
    <w:r>
      <w:rPr>
        <w:rFonts w:ascii="宋体"/>
        <w:sz w:val="28"/>
      </w:rPr>
      <w:fldChar w:fldCharType="end"/>
    </w:r>
    <w:r>
      <w:rPr>
        <w:rFonts w:ascii="宋体"/>
        <w:sz w:val="28"/>
      </w:rPr>
      <w:t xml:space="preserve"> —</w:t>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F6349"/>
    <w:multiLevelType w:val="singleLevel"/>
    <w:tmpl w:val="CBDF6349"/>
    <w:lvl w:ilvl="0" w:tentative="0">
      <w:start w:val="1"/>
      <w:numFmt w:val="chineseCounting"/>
      <w:suff w:val="nothing"/>
      <w:lvlText w:val="%1、"/>
      <w:lvlJc w:val="left"/>
      <w:rPr>
        <w:rFonts w:hint="eastAsia"/>
      </w:rPr>
    </w:lvl>
  </w:abstractNum>
  <w:abstractNum w:abstractNumId="1">
    <w:nsid w:val="E051DF3B"/>
    <w:multiLevelType w:val="singleLevel"/>
    <w:tmpl w:val="E051DF3B"/>
    <w:lvl w:ilvl="0" w:tentative="0">
      <w:start w:val="2"/>
      <w:numFmt w:val="chineseCounting"/>
      <w:suff w:val="nothing"/>
      <w:lvlText w:val="（%1）"/>
      <w:lvlJc w:val="left"/>
      <w:rPr>
        <w:rFonts w:hint="eastAsia"/>
      </w:rPr>
    </w:lvl>
  </w:abstractNum>
  <w:abstractNum w:abstractNumId="2">
    <w:nsid w:val="2E2E13DD"/>
    <w:multiLevelType w:val="singleLevel"/>
    <w:tmpl w:val="2E2E13D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2413C1"/>
    <w:rsid w:val="02692F29"/>
    <w:rsid w:val="15A031A8"/>
    <w:rsid w:val="2C67262C"/>
    <w:rsid w:val="31B14C81"/>
    <w:rsid w:val="33A95044"/>
    <w:rsid w:val="35962F3F"/>
    <w:rsid w:val="3AE44D57"/>
    <w:rsid w:val="3BF5651D"/>
    <w:rsid w:val="3D3E2E5E"/>
    <w:rsid w:val="3FFB1B0B"/>
    <w:rsid w:val="4BFA3CC9"/>
    <w:rsid w:val="55192356"/>
    <w:rsid w:val="555A4FF1"/>
    <w:rsid w:val="5F12610D"/>
    <w:rsid w:val="611F7D4D"/>
    <w:rsid w:val="643E4A11"/>
    <w:rsid w:val="68E13C35"/>
    <w:rsid w:val="6AC400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iPriority="0" w:semiHidden="0" w:name="annotation text"/>
    <w:lsdException w:qFormat="1" w:unhideWhenUsed="0" w:uiPriority="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9" w:lineRule="exact"/>
      <w:jc w:val="both"/>
    </w:pPr>
    <w:rPr>
      <w:rFonts w:ascii="仿宋_GB2312" w:hAnsi="Times New Roman" w:eastAsia="仿宋_GB2312" w:cs="Times New Roman"/>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0"/>
    <w:pPr>
      <w:jc w:val="left"/>
    </w:pPr>
  </w:style>
  <w:style w:type="paragraph" w:styleId="4">
    <w:name w:val="Date"/>
    <w:basedOn w:val="1"/>
    <w:next w:val="1"/>
    <w:link w:val="20"/>
    <w:qFormat/>
    <w:uiPriority w:val="0"/>
    <w:pPr>
      <w:ind w:left="100" w:leftChars="2500"/>
    </w:pPr>
  </w:style>
  <w:style w:type="paragraph" w:styleId="5">
    <w:name w:val="Balloon Text"/>
    <w:basedOn w:val="1"/>
    <w:link w:val="19"/>
    <w:unhideWhenUsed/>
    <w:qFormat/>
    <w:uiPriority w:val="0"/>
    <w:pPr>
      <w:spacing w:line="240" w:lineRule="auto"/>
    </w:pPr>
    <w:rPr>
      <w:sz w:val="18"/>
      <w:szCs w:val="18"/>
    </w:rPr>
  </w:style>
  <w:style w:type="paragraph" w:styleId="6">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4"/>
    <w:semiHidden/>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9">
    <w:name w:val="page number"/>
    <w:basedOn w:val="8"/>
    <w:qFormat/>
    <w:uiPriority w:val="0"/>
    <w:rPr>
      <w:rFonts w:cs="Times New Roman"/>
    </w:rPr>
  </w:style>
  <w:style w:type="character" w:styleId="10">
    <w:name w:val="annotation reference"/>
    <w:basedOn w:val="8"/>
    <w:unhideWhenUsed/>
    <w:qFormat/>
    <w:uiPriority w:val="0"/>
    <w:rPr>
      <w:sz w:val="21"/>
      <w:szCs w:val="21"/>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3">
    <w:name w:val="页脚 Char"/>
    <w:basedOn w:val="8"/>
    <w:link w:val="6"/>
    <w:qFormat/>
    <w:locked/>
    <w:uiPriority w:val="0"/>
    <w:rPr>
      <w:rFonts w:cs="Times New Roman"/>
      <w:sz w:val="18"/>
      <w:szCs w:val="18"/>
    </w:rPr>
  </w:style>
  <w:style w:type="character" w:customStyle="1" w:styleId="14">
    <w:name w:val="页眉 Char"/>
    <w:basedOn w:val="8"/>
    <w:link w:val="7"/>
    <w:semiHidden/>
    <w:qFormat/>
    <w:locked/>
    <w:uiPriority w:val="0"/>
    <w:rPr>
      <w:rFonts w:cs="Times New Roman"/>
      <w:sz w:val="18"/>
      <w:szCs w:val="18"/>
    </w:rPr>
  </w:style>
  <w:style w:type="character" w:customStyle="1" w:styleId="15">
    <w:name w:val="apple-converted-space"/>
    <w:basedOn w:val="8"/>
    <w:qFormat/>
    <w:uiPriority w:val="0"/>
  </w:style>
  <w:style w:type="paragraph" w:customStyle="1" w:styleId="16">
    <w:name w:val="List Paragraph"/>
    <w:basedOn w:val="1"/>
    <w:qFormat/>
    <w:uiPriority w:val="34"/>
    <w:pPr>
      <w:ind w:firstLine="420" w:firstLineChars="200"/>
    </w:pPr>
  </w:style>
  <w:style w:type="character" w:customStyle="1" w:styleId="17">
    <w:name w:val="批注文字 Char"/>
    <w:basedOn w:val="8"/>
    <w:link w:val="3"/>
    <w:semiHidden/>
    <w:qFormat/>
    <w:uiPriority w:val="0"/>
    <w:rPr>
      <w:kern w:val="2"/>
      <w:sz w:val="21"/>
      <w:szCs w:val="22"/>
    </w:rPr>
  </w:style>
  <w:style w:type="character" w:customStyle="1" w:styleId="18">
    <w:name w:val="批注主题 Char"/>
    <w:basedOn w:val="17"/>
    <w:link w:val="2"/>
    <w:semiHidden/>
    <w:qFormat/>
    <w:uiPriority w:val="0"/>
    <w:rPr>
      <w:b/>
      <w:bCs/>
      <w:kern w:val="2"/>
      <w:sz w:val="21"/>
      <w:szCs w:val="22"/>
    </w:rPr>
  </w:style>
  <w:style w:type="character" w:customStyle="1" w:styleId="19">
    <w:name w:val="批注框文本 Char"/>
    <w:basedOn w:val="8"/>
    <w:link w:val="5"/>
    <w:semiHidden/>
    <w:qFormat/>
    <w:uiPriority w:val="0"/>
    <w:rPr>
      <w:kern w:val="2"/>
      <w:sz w:val="18"/>
      <w:szCs w:val="18"/>
    </w:rPr>
  </w:style>
  <w:style w:type="character" w:customStyle="1" w:styleId="20">
    <w:name w:val="日期 Char"/>
    <w:basedOn w:val="8"/>
    <w:link w:val="4"/>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451</Characters>
  <Lines>3</Lines>
  <Paragraphs>1</Paragraphs>
  <TotalTime>7</TotalTime>
  <ScaleCrop>false</ScaleCrop>
  <LinksUpToDate>false</LinksUpToDate>
  <CharactersWithSpaces>529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2019-02-15T15:04:00Z</dcterms:created>
  <dc:creator>Windows 用户</dc:creator>
  <cp:lastModifiedBy>rp</cp:lastModifiedBy>
  <cp:lastPrinted>2022-06-14T02:40:00Z</cp:lastPrinted>
  <dcterms:modified xsi:type="dcterms:W3CDTF">2022-12-26T08:43:18Z</dcterms:modified>
  <dc:title>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