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: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绩效自评报告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按人口抽样调查方案随机抽取我县若干个调查小区作为样本点，进行入户调查，并将收集到的数据进行整理，</w:t>
      </w:r>
      <w:r>
        <w:rPr>
          <w:rFonts w:hint="eastAsia" w:hAnsi="仿宋_GB2312" w:cs="仿宋_GB2312"/>
          <w:sz w:val="32"/>
          <w:szCs w:val="32"/>
          <w:lang w:val="en-US" w:eastAsia="zh-CN"/>
        </w:rPr>
        <w:t>以便进一步</w:t>
      </w:r>
      <w:r>
        <w:rPr>
          <w:rFonts w:hint="eastAsia" w:hAnsi="仿宋_GB2312" w:cs="仿宋_GB2312"/>
          <w:sz w:val="32"/>
          <w:szCs w:val="32"/>
          <w:lang w:eastAsia="zh-CN"/>
        </w:rPr>
        <w:t>掌握我县</w:t>
      </w:r>
      <w:r>
        <w:rPr>
          <w:rFonts w:hint="eastAsia" w:hAnsi="仿宋_GB2312" w:cs="仿宋_GB2312"/>
          <w:sz w:val="32"/>
          <w:szCs w:val="32"/>
          <w:lang w:val="en-US" w:eastAsia="zh-CN"/>
        </w:rPr>
        <w:t>年度内</w:t>
      </w:r>
      <w:r>
        <w:rPr>
          <w:rFonts w:hint="eastAsia" w:hAnsi="仿宋_GB2312" w:cs="仿宋_GB2312"/>
          <w:sz w:val="32"/>
          <w:szCs w:val="32"/>
          <w:lang w:eastAsia="zh-CN"/>
        </w:rPr>
        <w:t>人口变动的情况。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eastAsia="zh-CN"/>
        </w:rPr>
        <w:t>根据人口变动情况抽样调查制度，按人口抽样调查方案随机抽取我县若干个调查小区作为样本点</w:t>
      </w:r>
      <w:r>
        <w:rPr>
          <w:rFonts w:hint="eastAsia" w:hAnsi="仿宋_GB2312" w:cs="仿宋_GB2312"/>
          <w:sz w:val="32"/>
          <w:szCs w:val="32"/>
          <w:lang w:val="en-US" w:eastAsia="zh-CN"/>
        </w:rPr>
        <w:t>进行调查</w:t>
      </w:r>
      <w:r>
        <w:rPr>
          <w:rFonts w:hint="eastAsia" w:hAnsi="仿宋_GB2312" w:cs="仿宋_GB2312"/>
          <w:sz w:val="32"/>
          <w:szCs w:val="32"/>
          <w:lang w:eastAsia="zh-CN"/>
        </w:rPr>
        <w:t>，掌握我县人口</w:t>
      </w:r>
      <w:r>
        <w:rPr>
          <w:rFonts w:hint="eastAsia" w:hAnsi="仿宋_GB2312" w:cs="仿宋_GB2312"/>
          <w:sz w:val="32"/>
          <w:szCs w:val="32"/>
          <w:lang w:val="en-US" w:eastAsia="zh-CN"/>
        </w:rPr>
        <w:t>流动、结构、男女比例等基本</w:t>
      </w:r>
      <w:r>
        <w:rPr>
          <w:rFonts w:hint="eastAsia" w:hAnsi="仿宋_GB2312" w:cs="仿宋_GB2312"/>
          <w:sz w:val="32"/>
          <w:szCs w:val="32"/>
          <w:lang w:eastAsia="zh-CN"/>
        </w:rPr>
        <w:t>情况，</w:t>
      </w:r>
      <w:r>
        <w:rPr>
          <w:rFonts w:hint="eastAsia" w:hAnsi="仿宋_GB2312" w:cs="仿宋_GB2312"/>
          <w:sz w:val="32"/>
          <w:szCs w:val="32"/>
          <w:lang w:val="en-US" w:eastAsia="zh-CN"/>
        </w:rPr>
        <w:t>为县有关部门提供决策支持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能够充分考虑我局开展调查的工作量进行项目资金申报。2021年度该项目资金全数到位。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项目资金实际使用管理情况</w:t>
      </w:r>
    </w:p>
    <w:p>
      <w:pPr>
        <w:numPr>
          <w:ilvl w:val="0"/>
          <w:numId w:val="0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项目资金充分发挥了效益，主要用于人口抽样调查的调查员补贴。至2021年底，资金没有结余，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会计核算规范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资金管理情况</w:t>
      </w:r>
    </w:p>
    <w:p>
      <w:pPr>
        <w:numPr>
          <w:ilvl w:val="0"/>
          <w:numId w:val="0"/>
        </w:num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该项目资金能够严格按照县统计局财务管理制度有关规定进行开支，支出合理，去向清晰，手续完备。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项目实施情况，包括项目实施程序、实施内容、验收结果等。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人口变动抽样调查工作是统计常规工作，每年度开展一次（逢0年度即开展大型人口普查），我局及时适用新形势下人口变动抽样调查工作的新方案，积极学习、加强衔接，圆满完成了2021年度人口变动抽样调查工作，顺利通过上级数据验收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项目监督管理情况，包括项目管理制度建设、执行、日常检查监督管理等。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我局在历年常规预算下，继续做好人口变动抽样调查工作项目预算，在任务开展时能够做好资金保障。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能够基本完成预期目标，调查数据质量佳，已通过上级验收。该项目能够反映我县人口现状，社会效益大，成本低。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二）项目绩效目标未完成原因分析以及下一步改进措施。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依照调查制度完成2021年度人口变动抽样调查工作，并通过质量验收。根据各有关抽中镇、村完成的工作量发放经费，更加准确地掌握了我县人口结构和分布状态特点，发挥了极大社会效益。项目绩效目标完成</w:t>
      </w:r>
      <w:r>
        <w:rPr>
          <w:rFonts w:hint="eastAsia" w:hAnsi="仿宋_GB2312" w:cs="仿宋_GB2312"/>
          <w:sz w:val="32"/>
          <w:szCs w:val="32"/>
          <w:lang w:val="en-US" w:eastAsia="zh-CN"/>
        </w:rPr>
        <w:t>情况良好。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自评工作的组织情况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能够及时落实专业绩效考评组对局人口变动抽样调查项目进行评分。项目绩效目标设定合理、详细，能够为年度项目绩效评价提供充分依据。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（二）自评分数以及自评等级</w:t>
      </w:r>
    </w:p>
    <w:p>
      <w:pPr>
        <w:ind w:firstLine="640" w:firstLineChars="20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经评价，该项目自评等级为优秀。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</w:p>
    <w:p>
      <w:pPr>
        <w:numPr>
          <w:ilvl w:val="0"/>
          <w:numId w:val="5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项目后续工作计划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 下一步，我局将继续做好局信息系统运维，按需更新设备，并做好固定资产报废工作。同时按照相关财务制度及文件精神管理资金，最大限度发挥资金效益。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（二）项目主要经验做法、存在问题、完善项目资金绩效管理的意见建议。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在开展信息系统建设和运维类</w:t>
      </w:r>
      <w:bookmarkStart w:id="0" w:name="_GoBack"/>
      <w:bookmarkEnd w:id="0"/>
      <w:r>
        <w:rPr>
          <w:rFonts w:hint="eastAsia" w:hAnsi="仿宋_GB2312" w:cs="仿宋_GB2312"/>
          <w:sz w:val="32"/>
          <w:szCs w:val="32"/>
          <w:lang w:val="en-US" w:eastAsia="zh-CN"/>
        </w:rPr>
        <w:t>项目绩效评价中，我局存在不完善的地方主要为：绩效指标明确性不足、实施效益指标缺乏量化性等。下一步，我局将加强调研，在设置绩效指标上更加细化，争取绩效评价结果更充分反映项目完成等级。</w:t>
      </w:r>
    </w:p>
    <w:p>
      <w:pPr>
        <w:widowControl/>
        <w:spacing w:line="240" w:lineRule="auto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CFC27C"/>
    <w:multiLevelType w:val="singleLevel"/>
    <w:tmpl w:val="CACFC2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2891DF"/>
    <w:multiLevelType w:val="singleLevel"/>
    <w:tmpl w:val="042891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5E559A8"/>
    <w:multiLevelType w:val="singleLevel"/>
    <w:tmpl w:val="35E559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A050DF"/>
    <w:rsid w:val="061F25F5"/>
    <w:rsid w:val="0751139A"/>
    <w:rsid w:val="07C12635"/>
    <w:rsid w:val="0ECA3405"/>
    <w:rsid w:val="12B00BBF"/>
    <w:rsid w:val="199A75F7"/>
    <w:rsid w:val="1D430909"/>
    <w:rsid w:val="1F73651B"/>
    <w:rsid w:val="225C1A56"/>
    <w:rsid w:val="26B61B05"/>
    <w:rsid w:val="2ED854FF"/>
    <w:rsid w:val="31B14C81"/>
    <w:rsid w:val="33A95044"/>
    <w:rsid w:val="380F6E51"/>
    <w:rsid w:val="3AE44D57"/>
    <w:rsid w:val="3D3E2E5E"/>
    <w:rsid w:val="3E514ED6"/>
    <w:rsid w:val="4350507E"/>
    <w:rsid w:val="4AB410E9"/>
    <w:rsid w:val="4B1E41F7"/>
    <w:rsid w:val="51907D1B"/>
    <w:rsid w:val="555A4FF1"/>
    <w:rsid w:val="5802626F"/>
    <w:rsid w:val="5A642903"/>
    <w:rsid w:val="5F12610D"/>
    <w:rsid w:val="5FC04DE7"/>
    <w:rsid w:val="5FD81C45"/>
    <w:rsid w:val="611F7D4D"/>
    <w:rsid w:val="638100DC"/>
    <w:rsid w:val="66226EEB"/>
    <w:rsid w:val="69773B8E"/>
    <w:rsid w:val="6CCD4176"/>
    <w:rsid w:val="71360645"/>
    <w:rsid w:val="79073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脚 Char"/>
    <w:basedOn w:val="10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0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8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Administrator</cp:lastModifiedBy>
  <cp:lastPrinted>2021-04-12T07:27:00Z</cp:lastPrinted>
  <dcterms:modified xsi:type="dcterms:W3CDTF">2022-08-02T03:48:13Z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