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132"/>
          <w:szCs w:val="1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楷体_GBK" w:hAnsi="方正楷体_GBK" w:eastAsia="方正楷体_GBK" w:cs="方正楷体_GBK"/>
          <w:b/>
          <w:bCs/>
          <w:color w:val="FF0000"/>
          <w:sz w:val="144"/>
          <w:szCs w:val="14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FF0000"/>
          <w:sz w:val="132"/>
          <w:szCs w:val="132"/>
          <w:lang w:val="en-US" w:eastAsia="zh-CN"/>
        </w:rPr>
        <w:t>饶平统计报告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（第13期）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饶平县统计局                                2022年11月9日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0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10"/>
          <w:szCs w:val="10"/>
          <w:lang w:val="en-US" w:eastAsia="zh-CN"/>
        </w:rPr>
      </w:pPr>
      <w:r>
        <w:rPr>
          <w:color w:val="auto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71120</wp:posOffset>
                </wp:positionV>
                <wp:extent cx="5867400" cy="0"/>
                <wp:effectExtent l="0" t="19050" r="0" b="19050"/>
                <wp:wrapNone/>
                <wp:docPr id="5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23.35pt;margin-top:5.6pt;height:0pt;width:462pt;z-index:251660288;mso-width-relative:page;mso-height-relative:page;" filled="f" stroked="t" coordsize="21600,21600" o:gfxdata="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91FK12gAAAAkBAAAPAAAAAAAAAAEAIAAAACIAAABkcnMvZG93bnJldi54&#10;bWxQSwECFAAUAAAACACHTuJAel38+PgBAADxAwAADgAAAAAAAAABACAAAAApAQAAZHJzL2Uyb0Rv&#10;Yy54bWxQSwUGAAAAAAYABgBZAQAAk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52"/>
          <w:szCs w:val="5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52"/>
          <w:szCs w:val="5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20022年前三季度饶平县固定资产投资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运行情况分析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内容摘要：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本文对2022年前三季度固定资产投资运行情况进行分析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关键词：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2022年前三季度   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今年来，我县坚持稳中求进的工作总基调，认真贯彻落实扩大投资的各项政策措施，固定资产投资稳中有升，前三季度全县完成固定资产投资81.84亿元，同比增长7.2%，比上半年加快4个百分点。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一、投资基本情况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前三季度，我县固定资产投资增长较快。第一、二产业投资呈现负增长，第三产业在房地产开发投资大幅增长的影响下，呈较大幅度增长。房地产销售面积13.15万平方米，同比增长29.3%。全县新增入库项目185个，新增计划总投资92.1亿元。</w:t>
      </w:r>
    </w:p>
    <w:tbl>
      <w:tblPr>
        <w:tblStyle w:val="9"/>
        <w:tblpPr w:leftFromText="180" w:rightFromText="180" w:vertAnchor="text" w:horzAnchor="page" w:tblpX="1612" w:tblpY="438"/>
        <w:tblOverlap w:val="never"/>
        <w:tblW w:w="8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5"/>
        <w:gridCol w:w="1260"/>
        <w:gridCol w:w="1590"/>
        <w:gridCol w:w="127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2022年09月投资领域完成情况表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单位：万元、平方米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本月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本年累计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去年同期累计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同比增长（%）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全社会固定资产投资总额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129145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818378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763475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#基础设施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49459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374549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344149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#第一产业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2567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49368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-66.90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#第二产业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20565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169544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213278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-20.51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其中：工业投资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20565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169544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213278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-20.51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#工业技术改造投资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689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39633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-64.97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#第三产业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106013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632493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500829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二、房地产开发投资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23209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158842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94526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房地产销售面积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41515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131548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103766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26.77 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分产业看，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第一产业完成固定资产投资1.63亿元，同比下降66.9%；第二产业完成固定资产投资16.95亿元，同比下降20.5%，其中工业技术改造完成投资1.39亿元，同比下降65%；第三产业完成固定资产投资63.25亿元，同比增长26.3%。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分投资类型看，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项目投资完成投资额65.95亿元，同比下降1.4%；房地产开发投资额15.88亿元，同比增长68%。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分投资领域看，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基础设施投资完成投资额37.45亿元，同比增长8.8%；民间投资完成投资额46.17亿元，同比增长6.2%。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二、运行特点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（一）第三产业投资强势增长。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第一、二产业投资降幅大，达到66.9%和20.5%；第三产业投资增幅大，增速达到26.3%。第三产业投资在全县固定资产投资额占比大，是拉动全县固定资产投资增长的主要动力，贡献率高达239.81%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（二）第一、二产投资明显下降。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第一、二产业完成固定资产投资同比分别下降66.9%和20.5%；其中工业技术改造完成投资1.39亿元，同比下降65%。反映受社会经济形势和疫情影响，工业投资和工业技改投资均出现较大幅度回落，农业、工业投资参与度有待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（三）房地产市场稳步增长。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房地产开发投资额15.88亿元，同比增长68%，房地产销售面积同比增长29.3%，实现投资额及销售面积双双大幅增长态势。反映房地产开发市场较去年同期有所回暖。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（四）重点项目建设进度加快。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点项目完成固定资产投资34.64亿元，同比增长3.2%，较上半年增速扭负为正，加快了6.3个百分点。说明第三季度大力推进重点项目建设进度成效明显。截至9月份，尚有9个重点项目尚未满足入库条件，重点项目投资仍有较大发力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三、存在问题及建议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（一）乡镇固定资产投资力度有待加强。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前三季度，21个乡镇完成固定资产投资合计14.05亿元，同比下降50.6%，除新丰镇固定资产投资呈现正增长外，其余20个乡镇固定资产投资均为负增长。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建议各乡镇加大固定资产投资力度，提前做好固投项目谋划，深入透彻研究上级政策，提高谋划项目精准度，研究好、谋划好、优化好一批固定资产项目，有序推进项目落地。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（二）优化企业投资环境，加大工业企业投资及工业技术改造力度。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前三季度，第二产业及工业技改投资下降幅度偏大，同比下降达到20.5%和65%。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建议相关部门必须优化营商环境，提升服务能力和水平，充分发挥工业园区优势，加快招商引资项目落地，重点引进工业等实体经济领域企业，同时，鼓励我县规上企业加大投入，升级改造。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（三）加快推进重点项目建设进度。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对尚未开工纳统的重点项目要有针对性解决项目推进存在难题，确保项目能在第四季度顺利开工纳统；对已入库重点项目，要加快建设进度，确保完成本年度投资计划。</w:t>
      </w:r>
    </w:p>
    <w:p>
      <w:pPr>
        <w:pStyle w:val="5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    稿：工交投资股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default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撰    稿：庄炜鑫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责任编辑：倪航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tbl>
      <w:tblPr>
        <w:tblStyle w:val="10"/>
        <w:tblpPr w:leftFromText="180" w:rightFromText="180" w:vertAnchor="text" w:horzAnchor="page" w:tblpX="1682" w:tblpY="1523"/>
        <w:tblOverlap w:val="never"/>
        <w:tblW w:w="906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ind w:left="960" w:hanging="960" w:hangingChars="300"/>
              <w:rPr>
                <w:rFonts w:hint="eastAsia" w:ascii="创艺简仿宋" w:hAnsi="创艺简仿宋" w:eastAsia="创艺简仿宋" w:cs="创艺简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分送：县委书记，县人大常委会主任，县政府县长，县政协主席，县委副书记，县委常委，县人大常委会副主任，县政府副县长，县政协副主席，县法院院长，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县检察院检察长，管委会，县委办、县政府办、县直有关部门，各镇党委书记、镇长，分管统计工作领导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rPr>
                <w:rFonts w:hint="eastAsia" w:ascii="创艺简仿宋" w:hAnsi="创艺简仿宋" w:eastAsia="创艺简仿宋" w:cs="创艺简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饶平县统计局</w:t>
            </w:r>
            <w:r>
              <w:rPr>
                <w:rFonts w:hint="eastAsia" w:ascii="创艺简仿宋" w:hAnsi="创艺简仿宋" w:eastAsia="创艺简仿宋" w:cs="创艺简仿宋"/>
                <w:sz w:val="32"/>
                <w:szCs w:val="32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2022年11月9日印发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701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1915E"/>
    <w:multiLevelType w:val="singleLevel"/>
    <w:tmpl w:val="8CE1915E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  <w:color w:val="00000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87E99"/>
    <w:rsid w:val="001651AC"/>
    <w:rsid w:val="011F09EA"/>
    <w:rsid w:val="016914ED"/>
    <w:rsid w:val="01E57D1D"/>
    <w:rsid w:val="0754710A"/>
    <w:rsid w:val="09FA4BCE"/>
    <w:rsid w:val="0BCE6F41"/>
    <w:rsid w:val="0D2A20A9"/>
    <w:rsid w:val="0EE668EB"/>
    <w:rsid w:val="10017E04"/>
    <w:rsid w:val="102C39AE"/>
    <w:rsid w:val="106F6569"/>
    <w:rsid w:val="10C62B35"/>
    <w:rsid w:val="10EC6ED1"/>
    <w:rsid w:val="11B82CCA"/>
    <w:rsid w:val="13C97C25"/>
    <w:rsid w:val="154051B8"/>
    <w:rsid w:val="1703222A"/>
    <w:rsid w:val="17B16745"/>
    <w:rsid w:val="18342EE0"/>
    <w:rsid w:val="18397800"/>
    <w:rsid w:val="1972463A"/>
    <w:rsid w:val="1B06018E"/>
    <w:rsid w:val="1BC157A5"/>
    <w:rsid w:val="1BC71B31"/>
    <w:rsid w:val="1ED16D1D"/>
    <w:rsid w:val="1F1E4670"/>
    <w:rsid w:val="1F410D5E"/>
    <w:rsid w:val="20574E25"/>
    <w:rsid w:val="21A50129"/>
    <w:rsid w:val="22E731E9"/>
    <w:rsid w:val="249F1872"/>
    <w:rsid w:val="24F05DB9"/>
    <w:rsid w:val="269B3994"/>
    <w:rsid w:val="28121B75"/>
    <w:rsid w:val="287F3BBE"/>
    <w:rsid w:val="293C7EBA"/>
    <w:rsid w:val="2B1C40BC"/>
    <w:rsid w:val="2CB76ED1"/>
    <w:rsid w:val="30B146EC"/>
    <w:rsid w:val="320705B6"/>
    <w:rsid w:val="32E67966"/>
    <w:rsid w:val="33637ACA"/>
    <w:rsid w:val="34246AEE"/>
    <w:rsid w:val="345B52B2"/>
    <w:rsid w:val="34851BBE"/>
    <w:rsid w:val="37442F07"/>
    <w:rsid w:val="37C14C4C"/>
    <w:rsid w:val="382A7220"/>
    <w:rsid w:val="3B3C6222"/>
    <w:rsid w:val="3C997E96"/>
    <w:rsid w:val="3D482D9A"/>
    <w:rsid w:val="3F0E1CA2"/>
    <w:rsid w:val="412400AF"/>
    <w:rsid w:val="41C6707B"/>
    <w:rsid w:val="43753860"/>
    <w:rsid w:val="439260B9"/>
    <w:rsid w:val="47F976C5"/>
    <w:rsid w:val="4C492E72"/>
    <w:rsid w:val="4CFC2A6F"/>
    <w:rsid w:val="4EE239D2"/>
    <w:rsid w:val="4F187E99"/>
    <w:rsid w:val="4FB575F3"/>
    <w:rsid w:val="4FBB7C2A"/>
    <w:rsid w:val="5097206A"/>
    <w:rsid w:val="50CA4AC5"/>
    <w:rsid w:val="50F42164"/>
    <w:rsid w:val="57DF3599"/>
    <w:rsid w:val="59BA2373"/>
    <w:rsid w:val="5A696B95"/>
    <w:rsid w:val="5A9D560D"/>
    <w:rsid w:val="5B91460B"/>
    <w:rsid w:val="5BF12791"/>
    <w:rsid w:val="5C01571E"/>
    <w:rsid w:val="5CA506F4"/>
    <w:rsid w:val="5DE21BD9"/>
    <w:rsid w:val="607116FF"/>
    <w:rsid w:val="60EB6B96"/>
    <w:rsid w:val="61D94EA5"/>
    <w:rsid w:val="63C80745"/>
    <w:rsid w:val="651828F4"/>
    <w:rsid w:val="656E2C52"/>
    <w:rsid w:val="657077ED"/>
    <w:rsid w:val="65CC6016"/>
    <w:rsid w:val="661E7891"/>
    <w:rsid w:val="662B1CCD"/>
    <w:rsid w:val="66DD1AE9"/>
    <w:rsid w:val="67422D62"/>
    <w:rsid w:val="68410266"/>
    <w:rsid w:val="68A8194B"/>
    <w:rsid w:val="69F31521"/>
    <w:rsid w:val="6A2518ED"/>
    <w:rsid w:val="6A512135"/>
    <w:rsid w:val="6AD04C5B"/>
    <w:rsid w:val="6C2B5B69"/>
    <w:rsid w:val="6CA30251"/>
    <w:rsid w:val="6D8707EB"/>
    <w:rsid w:val="711B6B9C"/>
    <w:rsid w:val="7192210E"/>
    <w:rsid w:val="73E703C0"/>
    <w:rsid w:val="74F57ED0"/>
    <w:rsid w:val="75BC5118"/>
    <w:rsid w:val="760A5669"/>
    <w:rsid w:val="77630DEE"/>
    <w:rsid w:val="788457FE"/>
    <w:rsid w:val="78D555ED"/>
    <w:rsid w:val="79552CEE"/>
    <w:rsid w:val="7AD96DF7"/>
    <w:rsid w:val="7C016E4B"/>
    <w:rsid w:val="7CD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widowControl/>
      <w:spacing w:before="260" w:after="260" w:line="415" w:lineRule="auto"/>
      <w:outlineLvl w:val="1"/>
    </w:pPr>
    <w:rPr>
      <w:rFonts w:ascii="Arial" w:hAnsi="Arial" w:cs="Arial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line="360" w:lineRule="auto"/>
    </w:pPr>
    <w:rPr>
      <w:rFonts w:eastAsia="宋体"/>
      <w:sz w:val="24"/>
    </w:rPr>
  </w:style>
  <w:style w:type="paragraph" w:styleId="3">
    <w:name w:val="Body Text Indent"/>
    <w:basedOn w:val="1"/>
    <w:qFormat/>
    <w:uiPriority w:val="0"/>
    <w:pPr>
      <w:ind w:firstLine="3092" w:firstLineChars="700"/>
    </w:pPr>
    <w:rPr>
      <w:rFonts w:eastAsia="仿宋_GB2312"/>
      <w:b/>
      <w:bCs/>
      <w:sz w:val="44"/>
      <w:szCs w:val="44"/>
    </w:r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ˎ̥" w:hAnsi="ˎ̥"/>
      <w:color w:val="000000"/>
      <w:kern w:val="0"/>
      <w:sz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1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paragraph" w:customStyle="1" w:styleId="13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2020-03-24T08:38:00Z</dcterms:created>
  <dc:creator>Administrator</dc:creator>
  <cp:lastModifiedBy>Administrator</cp:lastModifiedBy>
  <cp:lastPrinted>2022-04-28T03:18:00Z</cp:lastPrinted>
  <dcterms:modified xsi:type="dcterms:W3CDTF">2022-11-10T03:15:20Z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E1BDD8F3997C48DC972189CB9DF3FAC7</vt:lpwstr>
  </property>
</Properties>
</file>