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1-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月份全县经济运行简析</w:t>
      </w:r>
      <w:bookmarkEnd w:id="0"/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2021年一季度，我县各部门深入贯彻落实县委、县政府各项决策部署，巩固拓展疫情防控和经济社会发展成果，实现经济运行开局良好，地区生产总值、工业生产、社会消费品零售总额、固定资产投资、财政税收等主要指标增长平稳，主要表现以下特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szCs w:val="22"/>
          <w:lang w:val="en-US" w:eastAsia="zh-CN"/>
        </w:rPr>
        <w:t>经市统计局统一核算，2021年一季度饶平县地区生产总值为65.84亿元，同比增长14.7%，比2019年增长9.9%，两年平均增长4.8%。其中，第一产业增加值为14.53亿元，同比增长6.0%，两年平均</w:t>
      </w:r>
      <w:r>
        <w:rPr>
          <w:rFonts w:hint="eastAsia"/>
          <w:lang w:val="en-US" w:eastAsia="zh-CN"/>
        </w:rPr>
        <w:t>增长3.4%；第二产业增加值为22.55亿元，同比增长24.6%，两年平均增长9.8%；第三产业增加值为28.76亿元，同比增长12.4%，两年平均增长2.4%</w:t>
      </w:r>
      <w:r>
        <w:rPr>
          <w:rFonts w:hint="eastAsia"/>
        </w:rPr>
        <w:t>。</w:t>
      </w:r>
    </w:p>
    <w:p>
      <w:pPr>
        <w:ind w:firstLine="422" w:firstLineChars="200"/>
        <w:rPr>
          <w:rFonts w:hint="default"/>
          <w:lang w:val="en-US" w:eastAsia="zh-CN"/>
        </w:rPr>
      </w:pPr>
      <w:r>
        <w:rPr>
          <w:rFonts w:hint="eastAsia" w:ascii="Calibri" w:hAnsi="Calibri"/>
          <w:b/>
          <w:bCs/>
          <w:color w:val="auto"/>
          <w:kern w:val="2"/>
          <w:sz w:val="21"/>
          <w:szCs w:val="22"/>
          <w:lang w:val="en-US" w:eastAsia="zh-CN" w:bidi="ar-SA"/>
        </w:rPr>
        <w:t>一、农业生产稳步增长。</w:t>
      </w:r>
      <w:r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  <w:t>一季度，全县农林牧渔业产值总量24.1亿元，同比增长7.8%。其中，农业产值8.6亿元，同比增长11.6%；林业产值0.72亿元，同比增长6.2%；牧业产值4.72亿元，同比增长10.4%，增幅比去年同期提高38.7个百分点；渔业产值9.02亿元，同比增长2.3%。农林牧渔专业及辅助性活动产值1.05亿元，同比增长15%。</w:t>
      </w:r>
    </w:p>
    <w:p>
      <w:pPr>
        <w:ind w:firstLine="422" w:firstLineChars="200"/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二、工业生产恢复较快。</w:t>
      </w:r>
      <w:r>
        <w:rPr>
          <w:rFonts w:hint="eastAsia"/>
          <w:lang w:val="en-US" w:eastAsia="zh-CN"/>
        </w:rPr>
        <w:t>一季度，全县规模以上工业产值60.65亿元，同比增长36.9%；规模以上工业增加值14.02亿元，同比增长31.3%，比2019年增长15.2%，两年平均增长7.33%。从三大门类行业看，制造业拉动作用明显，制造业增加值同比增长50.0%；电力行业同比增长16.3%；</w:t>
      </w:r>
      <w:r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  <w:t>采矿业增加值同比增长2.7%。从五大支柱产业看：食品制造、加工业总产值160784万元，同比增长57.4%；水族机电制造业总产值64768万元，同比增长50.3%；电力生产总产值132690万元，同比增长25.11%；燃气生产和供应业总产值92763万元，同比增长10.82%；陶瓷、玻璃制品制造业总产值160784万元，同比增长10.06%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textAlignment w:val="auto"/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/>
          <w:b/>
          <w:bCs/>
          <w:color w:val="auto"/>
          <w:kern w:val="2"/>
          <w:sz w:val="21"/>
          <w:szCs w:val="22"/>
          <w:lang w:val="en-US" w:eastAsia="zh-CN" w:bidi="ar-SA"/>
        </w:rPr>
        <w:t>三、固定资产投资较快增长，基础设施投资增势良好。</w:t>
      </w:r>
      <w:r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  <w:t>一季度，固定资产投资21.02亿元，同比增长27.14%，比2019年增长34.06%，两年平均增长15.79%。其中基础设施投资总额10.94亿元，比1-2月份增加7.73亿元，同比增长39.97%，增速比1-2月份提高64.15个百分点；房地产开发投资2.95亿元，同比下降44.31%，房地产销售面积4648平方米，同比增长93.91%；工业投资6.18亿元，同比增长58.53%，其中工业技术改造投资0.59亿元，同比增长19.76%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Calibri" w:hAnsi="Calibr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/>
          <w:b/>
          <w:bCs/>
          <w:color w:val="auto"/>
          <w:kern w:val="2"/>
          <w:sz w:val="21"/>
          <w:szCs w:val="22"/>
          <w:lang w:val="en-US" w:eastAsia="zh-CN" w:bidi="ar-SA"/>
        </w:rPr>
        <w:t>四、</w:t>
      </w:r>
      <w:r>
        <w:rPr>
          <w:rFonts w:hint="eastAsia" w:ascii="Calibri" w:hAnsi="Calibri"/>
          <w:b/>
          <w:bCs/>
          <w:color w:val="auto"/>
          <w:kern w:val="2"/>
          <w:sz w:val="21"/>
          <w:szCs w:val="22"/>
          <w:lang w:val="en-US" w:eastAsia="zh-CN" w:bidi="ar-SA"/>
        </w:rPr>
        <w:t>市场消费持续增长，餐饮业较快恢复。</w:t>
      </w:r>
      <w:r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  <w:t>一季度，全县社会消费品零售总额27.07亿元，同比增长24.2%，比1-2月提高0.8个百分点，比2019年同期增长2.7%，两年平均增长1.3%。其中，批发业销售额10.03亿元，同比增长38.1%。零售业销售额14.44亿元，同比增长21.0%。住宿营业额0.12亿元，同比增长49.1%。餐饮业营业额2.32亿元，同比增长59.7%。比2019年同期下降14.7%，两年平均下降7.62%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/>
          <w:b/>
          <w:bCs/>
          <w:color w:val="auto"/>
          <w:kern w:val="2"/>
          <w:sz w:val="21"/>
          <w:szCs w:val="22"/>
          <w:lang w:val="en-US" w:eastAsia="zh-CN" w:bidi="ar-SA"/>
        </w:rPr>
        <w:t>五、货物进出口逐渐恢复。</w:t>
      </w:r>
      <w:r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  <w:t>一季度，全县外贸进出口总额18192万美元（业务口径），同比增长120.0%，比2019年同期下降24.54%，两年平均下降13.14%。其中，出口10266万美元，同比增长53.8%，比2019年同期下降26.33%，两年平均下降14.17%；进口7926万美元，增长397.9%，比2019年同期下降22.33%，两年平均下降11.87%。主要五大类出口产品呈现不同程度增长。其中，水产食品类出口总额</w:t>
      </w:r>
      <w:r>
        <w:rPr>
          <w:rFonts w:hint="eastAsia"/>
          <w:color w:val="auto"/>
          <w:kern w:val="2"/>
          <w:sz w:val="21"/>
          <w:szCs w:val="22"/>
          <w:lang w:val="en-US" w:eastAsia="zh-CN" w:bidi="ar-SA"/>
        </w:rPr>
        <w:t>5877</w:t>
      </w:r>
      <w:r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  <w:t>万美元，同比增长</w:t>
      </w:r>
      <w:r>
        <w:rPr>
          <w:rFonts w:hint="eastAsia"/>
          <w:color w:val="auto"/>
          <w:kern w:val="2"/>
          <w:sz w:val="21"/>
          <w:szCs w:val="22"/>
          <w:lang w:val="en-US" w:eastAsia="zh-CN" w:bidi="ar-SA"/>
        </w:rPr>
        <w:t>47.4</w:t>
      </w:r>
      <w:r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  <w:t>%；其它食品类出口总额</w:t>
      </w:r>
      <w:r>
        <w:rPr>
          <w:rFonts w:hint="eastAsia"/>
          <w:color w:val="auto"/>
          <w:kern w:val="2"/>
          <w:sz w:val="21"/>
          <w:szCs w:val="22"/>
          <w:lang w:val="en-US" w:eastAsia="zh-CN" w:bidi="ar-SA"/>
        </w:rPr>
        <w:t>136</w:t>
      </w:r>
      <w:r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  <w:t>万美元，同比增长</w:t>
      </w:r>
      <w:r>
        <w:rPr>
          <w:rFonts w:hint="eastAsia"/>
          <w:color w:val="auto"/>
          <w:kern w:val="2"/>
          <w:sz w:val="21"/>
          <w:szCs w:val="22"/>
          <w:lang w:val="en-US" w:eastAsia="zh-CN" w:bidi="ar-SA"/>
        </w:rPr>
        <w:t>115.9</w:t>
      </w:r>
      <w:r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  <w:t>%；陶瓷产品类出口总额</w:t>
      </w:r>
      <w:r>
        <w:rPr>
          <w:rFonts w:hint="eastAsia"/>
          <w:color w:val="auto"/>
          <w:kern w:val="2"/>
          <w:sz w:val="21"/>
          <w:szCs w:val="22"/>
          <w:lang w:val="en-US" w:eastAsia="zh-CN" w:bidi="ar-SA"/>
        </w:rPr>
        <w:t>1400</w:t>
      </w:r>
      <w:r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  <w:t>万美元，同比增长</w:t>
      </w:r>
      <w:r>
        <w:rPr>
          <w:rFonts w:hint="eastAsia"/>
          <w:color w:val="auto"/>
          <w:kern w:val="2"/>
          <w:sz w:val="21"/>
          <w:szCs w:val="22"/>
          <w:lang w:val="en-US" w:eastAsia="zh-CN" w:bidi="ar-SA"/>
        </w:rPr>
        <w:t>36.7</w:t>
      </w:r>
      <w:r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  <w:t>%；机电产品类出口总额</w:t>
      </w:r>
      <w:r>
        <w:rPr>
          <w:rFonts w:hint="eastAsia"/>
          <w:color w:val="auto"/>
          <w:kern w:val="2"/>
          <w:sz w:val="21"/>
          <w:szCs w:val="22"/>
          <w:lang w:val="en-US" w:eastAsia="zh-CN" w:bidi="ar-SA"/>
        </w:rPr>
        <w:t>1331</w:t>
      </w:r>
      <w:r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  <w:t>万美元，同比增长</w:t>
      </w:r>
      <w:r>
        <w:rPr>
          <w:rFonts w:hint="eastAsia"/>
          <w:color w:val="auto"/>
          <w:kern w:val="2"/>
          <w:sz w:val="21"/>
          <w:szCs w:val="22"/>
          <w:lang w:val="en-US" w:eastAsia="zh-CN" w:bidi="ar-SA"/>
        </w:rPr>
        <w:t>50.1</w:t>
      </w:r>
      <w:r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  <w:t>%；其它类出口总额</w:t>
      </w:r>
      <w:r>
        <w:rPr>
          <w:rFonts w:hint="eastAsia"/>
          <w:color w:val="auto"/>
          <w:kern w:val="2"/>
          <w:sz w:val="21"/>
          <w:szCs w:val="22"/>
          <w:lang w:val="en-US" w:eastAsia="zh-CN" w:bidi="ar-SA"/>
        </w:rPr>
        <w:t>1522</w:t>
      </w:r>
      <w:r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  <w:t>万美元，同比增长</w:t>
      </w:r>
      <w:r>
        <w:rPr>
          <w:rFonts w:hint="eastAsia"/>
          <w:color w:val="auto"/>
          <w:kern w:val="2"/>
          <w:sz w:val="21"/>
          <w:szCs w:val="22"/>
          <w:lang w:val="en-US" w:eastAsia="zh-CN" w:bidi="ar-SA"/>
        </w:rPr>
        <w:t>110.2</w:t>
      </w:r>
      <w:r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  <w:t>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eastAsia="zh-CN"/>
        </w:rPr>
        <w:t>五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eastAsia="zh-CN"/>
        </w:rPr>
        <w:t>财政收入增速加快，</w:t>
      </w:r>
      <w:r>
        <w:rPr>
          <w:rFonts w:hint="eastAsia"/>
          <w:b/>
          <w:bCs/>
        </w:rPr>
        <w:t>税</w:t>
      </w:r>
      <w:r>
        <w:rPr>
          <w:rFonts w:hint="eastAsia"/>
          <w:b/>
          <w:bCs/>
          <w:lang w:eastAsia="zh-CN"/>
        </w:rPr>
        <w:t>收</w:t>
      </w:r>
      <w:r>
        <w:rPr>
          <w:rFonts w:hint="eastAsia"/>
          <w:b/>
          <w:bCs/>
        </w:rPr>
        <w:t>收入</w:t>
      </w:r>
      <w:r>
        <w:rPr>
          <w:rFonts w:hint="eastAsia"/>
          <w:b/>
          <w:bCs/>
          <w:lang w:eastAsia="zh-CN"/>
        </w:rPr>
        <w:t>平稳</w:t>
      </w:r>
      <w:r>
        <w:rPr>
          <w:rFonts w:hint="eastAsia"/>
          <w:b/>
          <w:bCs/>
        </w:rPr>
        <w:t>增长。</w:t>
      </w:r>
      <w:r>
        <w:rPr>
          <w:rFonts w:hint="eastAsia" w:ascii="Calibri" w:hAnsi="Calibri"/>
          <w:color w:val="auto"/>
          <w:kern w:val="2"/>
          <w:sz w:val="21"/>
          <w:szCs w:val="22"/>
          <w:lang w:val="en-US" w:eastAsia="zh-CN" w:bidi="ar-SA"/>
        </w:rPr>
        <w:t>一季度</w:t>
      </w:r>
      <w:r>
        <w:rPr>
          <w:rFonts w:hint="eastAsia"/>
        </w:rPr>
        <w:t>，全县一般公共财政预算收入</w:t>
      </w:r>
      <w:r>
        <w:rPr>
          <w:rFonts w:hint="eastAsia"/>
          <w:lang w:val="en-US" w:eastAsia="zh-CN"/>
        </w:rPr>
        <w:t>20428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同比</w:t>
      </w:r>
      <w:r>
        <w:rPr>
          <w:rFonts w:hint="eastAsia"/>
        </w:rPr>
        <w:t>增长</w:t>
      </w:r>
      <w:r>
        <w:rPr>
          <w:rFonts w:hint="eastAsia"/>
          <w:lang w:val="en-US" w:eastAsia="zh-CN"/>
        </w:rPr>
        <w:t>15.33</w:t>
      </w:r>
      <w:r>
        <w:rPr>
          <w:rFonts w:hint="eastAsia"/>
        </w:rPr>
        <w:t>%</w:t>
      </w:r>
      <w:r>
        <w:rPr>
          <w:rFonts w:hint="eastAsia"/>
          <w:lang w:eastAsia="zh-CN"/>
        </w:rPr>
        <w:t>，增速比</w:t>
      </w:r>
      <w:r>
        <w:rPr>
          <w:rFonts w:hint="eastAsia"/>
          <w:lang w:val="en-US" w:eastAsia="zh-CN"/>
        </w:rPr>
        <w:t>1-2月份加快2.31个百分点，</w:t>
      </w:r>
      <w:r>
        <w:rPr>
          <w:rFonts w:hint="eastAsia"/>
          <w:lang w:eastAsia="zh-CN"/>
        </w:rPr>
        <w:t>比去年同期加快</w:t>
      </w:r>
      <w:r>
        <w:rPr>
          <w:rFonts w:hint="eastAsia"/>
          <w:lang w:val="en-US" w:eastAsia="zh-CN"/>
        </w:rPr>
        <w:t>18.41个百分点，</w:t>
      </w:r>
      <w:r>
        <w:rPr>
          <w:rFonts w:hint="eastAsia"/>
        </w:rPr>
        <w:t>两年平均增长</w:t>
      </w:r>
      <w:r>
        <w:rPr>
          <w:rFonts w:hint="eastAsia"/>
          <w:lang w:val="en-US" w:eastAsia="zh-CN"/>
        </w:rPr>
        <w:t>6.78</w:t>
      </w:r>
      <w:r>
        <w:rPr>
          <w:rFonts w:hint="eastAsia"/>
        </w:rPr>
        <w:t>%</w:t>
      </w:r>
      <w:r>
        <w:rPr>
          <w:rFonts w:hint="eastAsia"/>
          <w:lang w:eastAsia="zh-CN"/>
        </w:rPr>
        <w:t>；</w:t>
      </w:r>
      <w:r>
        <w:rPr>
          <w:rFonts w:hint="eastAsia"/>
        </w:rPr>
        <w:t>税</w:t>
      </w:r>
      <w:r>
        <w:rPr>
          <w:rFonts w:hint="eastAsia"/>
          <w:lang w:eastAsia="zh-CN"/>
        </w:rPr>
        <w:t>收</w:t>
      </w:r>
      <w:r>
        <w:rPr>
          <w:rFonts w:hint="eastAsia"/>
        </w:rPr>
        <w:t>收入</w:t>
      </w:r>
      <w:r>
        <w:rPr>
          <w:rFonts w:hint="eastAsia"/>
          <w:lang w:val="en-US" w:eastAsia="zh-CN"/>
        </w:rPr>
        <w:t>46128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同比</w:t>
      </w:r>
      <w:r>
        <w:rPr>
          <w:rFonts w:hint="eastAsia"/>
        </w:rPr>
        <w:t>增长</w:t>
      </w:r>
      <w:r>
        <w:rPr>
          <w:rFonts w:hint="eastAsia"/>
          <w:lang w:val="en-US" w:eastAsia="zh-CN"/>
        </w:rPr>
        <w:t>17.22</w:t>
      </w:r>
      <w:r>
        <w:rPr>
          <w:rFonts w:hint="eastAsia"/>
        </w:rPr>
        <w:t>%</w:t>
      </w:r>
      <w:r>
        <w:rPr>
          <w:rFonts w:hint="eastAsia"/>
          <w:lang w:eastAsia="zh-CN"/>
        </w:rPr>
        <w:t>，增速比去同期年加快</w:t>
      </w:r>
      <w:r>
        <w:rPr>
          <w:rFonts w:hint="eastAsia"/>
          <w:lang w:val="en-US" w:eastAsia="zh-CN"/>
        </w:rPr>
        <w:t>23.97个百分点，</w:t>
      </w:r>
      <w:r>
        <w:rPr>
          <w:rFonts w:hint="eastAsia"/>
        </w:rPr>
        <w:t>两年平均增长</w:t>
      </w:r>
      <w:r>
        <w:rPr>
          <w:rFonts w:hint="eastAsia"/>
          <w:lang w:val="en-US" w:eastAsia="zh-CN"/>
        </w:rPr>
        <w:t>4.55</w:t>
      </w:r>
      <w:r>
        <w:rPr>
          <w:rFonts w:hint="eastAsia"/>
        </w:rPr>
        <w:t>%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  <w:lang w:eastAsia="zh-CN"/>
        </w:rPr>
        <w:t>六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eastAsia="zh-CN"/>
        </w:rPr>
        <w:t>存款</w:t>
      </w:r>
      <w:r>
        <w:rPr>
          <w:rFonts w:hint="eastAsia"/>
          <w:b/>
          <w:bCs/>
        </w:rPr>
        <w:t>余额</w:t>
      </w:r>
      <w:r>
        <w:rPr>
          <w:rFonts w:hint="eastAsia"/>
          <w:b/>
          <w:bCs/>
          <w:lang w:eastAsia="zh-CN"/>
        </w:rPr>
        <w:t>持续增加，</w:t>
      </w:r>
      <w:r>
        <w:rPr>
          <w:rFonts w:hint="eastAsia"/>
          <w:b/>
          <w:bCs/>
        </w:rPr>
        <w:t>贷款余额</w:t>
      </w:r>
      <w:r>
        <w:rPr>
          <w:rFonts w:hint="eastAsia"/>
          <w:b/>
          <w:bCs/>
          <w:lang w:eastAsia="zh-CN"/>
        </w:rPr>
        <w:t>增速加快</w:t>
      </w:r>
      <w:r>
        <w:rPr>
          <w:rFonts w:hint="eastAsia"/>
          <w:b/>
          <w:bCs/>
        </w:rPr>
        <w:t>。</w:t>
      </w:r>
      <w:r>
        <w:rPr>
          <w:rFonts w:hint="eastAsia"/>
          <w:szCs w:val="22"/>
          <w:lang w:eastAsia="zh-CN"/>
        </w:rPr>
        <w:t>至</w:t>
      </w:r>
      <w:r>
        <w:rPr>
          <w:rFonts w:hint="eastAsia"/>
          <w:szCs w:val="22"/>
          <w:lang w:val="en-US" w:eastAsia="zh-CN"/>
        </w:rPr>
        <w:t>3</w:t>
      </w:r>
      <w:r>
        <w:rPr>
          <w:rFonts w:hint="eastAsia"/>
          <w:szCs w:val="22"/>
        </w:rPr>
        <w:t>月</w:t>
      </w:r>
      <w:r>
        <w:rPr>
          <w:rFonts w:hint="eastAsia"/>
          <w:szCs w:val="22"/>
          <w:lang w:eastAsia="zh-CN"/>
        </w:rPr>
        <w:t>末</w:t>
      </w:r>
      <w:r>
        <w:rPr>
          <w:rFonts w:hint="eastAsia"/>
        </w:rPr>
        <w:t>，全县金融机构本外币存款余额</w:t>
      </w:r>
      <w:r>
        <w:rPr>
          <w:rFonts w:hint="eastAsia"/>
          <w:lang w:val="en-US" w:eastAsia="zh-CN"/>
        </w:rPr>
        <w:t>316.07</w:t>
      </w:r>
      <w:r>
        <w:rPr>
          <w:rFonts w:hint="eastAsia"/>
        </w:rPr>
        <w:t>亿元，</w:t>
      </w:r>
      <w:r>
        <w:rPr>
          <w:rFonts w:hint="eastAsia"/>
          <w:lang w:eastAsia="zh-CN"/>
        </w:rPr>
        <w:t>比年初增加</w:t>
      </w:r>
      <w:r>
        <w:rPr>
          <w:rFonts w:hint="eastAsia"/>
          <w:lang w:val="en-US" w:eastAsia="zh-CN"/>
        </w:rPr>
        <w:t>2.51亿元，</w:t>
      </w:r>
      <w:r>
        <w:rPr>
          <w:rFonts w:hint="eastAsia"/>
          <w:lang w:eastAsia="zh-CN"/>
        </w:rPr>
        <w:t>同比</w:t>
      </w:r>
      <w:r>
        <w:rPr>
          <w:rFonts w:hint="eastAsia"/>
        </w:rPr>
        <w:t>增长</w:t>
      </w:r>
      <w:r>
        <w:rPr>
          <w:rFonts w:hint="eastAsia"/>
          <w:lang w:val="en-US" w:eastAsia="zh-CN"/>
        </w:rPr>
        <w:t>12.57</w:t>
      </w:r>
      <w:r>
        <w:rPr>
          <w:rFonts w:hint="eastAsia"/>
        </w:rPr>
        <w:t>%</w:t>
      </w:r>
      <w:r>
        <w:rPr>
          <w:rFonts w:hint="eastAsia"/>
          <w:lang w:eastAsia="zh-CN"/>
        </w:rPr>
        <w:t>，增幅比上月末提高</w:t>
      </w:r>
      <w:r>
        <w:rPr>
          <w:rFonts w:hint="eastAsia"/>
          <w:lang w:val="en-US" w:eastAsia="zh-CN"/>
        </w:rPr>
        <w:t>1.3个百分点</w:t>
      </w:r>
      <w:r>
        <w:rPr>
          <w:rFonts w:hint="eastAsia"/>
        </w:rPr>
        <w:t>；其中</w:t>
      </w:r>
      <w:r>
        <w:rPr>
          <w:rFonts w:hint="eastAsia"/>
          <w:lang w:eastAsia="zh-CN"/>
        </w:rPr>
        <w:t>住户人民币</w:t>
      </w:r>
      <w:r>
        <w:rPr>
          <w:rFonts w:hint="eastAsia"/>
        </w:rPr>
        <w:t>存款余额</w:t>
      </w:r>
      <w:r>
        <w:rPr>
          <w:rFonts w:hint="eastAsia"/>
          <w:lang w:val="en-US" w:eastAsia="zh-CN"/>
        </w:rPr>
        <w:t>236.66</w:t>
      </w:r>
      <w:r>
        <w:rPr>
          <w:rFonts w:hint="eastAsia"/>
        </w:rPr>
        <w:t>亿元，</w:t>
      </w:r>
      <w:r>
        <w:rPr>
          <w:rFonts w:hint="eastAsia"/>
          <w:lang w:eastAsia="zh-CN"/>
        </w:rPr>
        <w:t>比年初增加</w:t>
      </w:r>
      <w:r>
        <w:rPr>
          <w:rFonts w:hint="eastAsia"/>
          <w:lang w:val="en-US" w:eastAsia="zh-CN"/>
        </w:rPr>
        <w:t>10.60亿元，</w:t>
      </w:r>
      <w:r>
        <w:rPr>
          <w:rFonts w:hint="eastAsia"/>
          <w:lang w:eastAsia="zh-CN"/>
        </w:rPr>
        <w:t>同比</w:t>
      </w:r>
      <w:r>
        <w:rPr>
          <w:rFonts w:hint="eastAsia"/>
        </w:rPr>
        <w:t>增长</w:t>
      </w:r>
      <w:r>
        <w:rPr>
          <w:rFonts w:hint="eastAsia"/>
          <w:lang w:val="en-US" w:eastAsia="zh-CN"/>
        </w:rPr>
        <w:t>12.03</w:t>
      </w:r>
      <w:r>
        <w:rPr>
          <w:rFonts w:hint="eastAsia"/>
        </w:rPr>
        <w:t>%</w:t>
      </w:r>
      <w:r>
        <w:rPr>
          <w:rFonts w:hint="eastAsia"/>
          <w:lang w:eastAsia="zh-CN"/>
        </w:rPr>
        <w:t>，增幅比上月末提高</w:t>
      </w:r>
      <w:r>
        <w:rPr>
          <w:rFonts w:hint="eastAsia"/>
          <w:lang w:val="en-US" w:eastAsia="zh-CN"/>
        </w:rPr>
        <w:t>0.41个百分点</w:t>
      </w:r>
      <w:r>
        <w:rPr>
          <w:rFonts w:hint="eastAsia"/>
        </w:rPr>
        <w:t>；金融机构本外币贷款余额</w:t>
      </w:r>
      <w:r>
        <w:rPr>
          <w:rFonts w:hint="eastAsia"/>
          <w:lang w:val="en-US" w:eastAsia="zh-CN"/>
        </w:rPr>
        <w:t>75.74</w:t>
      </w:r>
      <w:r>
        <w:rPr>
          <w:rFonts w:hint="eastAsia"/>
        </w:rPr>
        <w:t>亿元，</w:t>
      </w:r>
      <w:r>
        <w:rPr>
          <w:rFonts w:hint="eastAsia"/>
          <w:lang w:eastAsia="zh-CN"/>
        </w:rPr>
        <w:t>比年初增加</w:t>
      </w:r>
      <w:r>
        <w:rPr>
          <w:rFonts w:hint="eastAsia"/>
          <w:lang w:val="en-US" w:eastAsia="zh-CN"/>
        </w:rPr>
        <w:t>7.45亿元，</w:t>
      </w:r>
      <w:r>
        <w:rPr>
          <w:rFonts w:hint="eastAsia"/>
          <w:lang w:eastAsia="zh-CN"/>
        </w:rPr>
        <w:t>同比</w:t>
      </w:r>
      <w:r>
        <w:rPr>
          <w:rFonts w:hint="eastAsia"/>
        </w:rPr>
        <w:t>增长</w:t>
      </w:r>
      <w:r>
        <w:rPr>
          <w:rFonts w:hint="eastAsia"/>
          <w:lang w:val="en-US" w:eastAsia="zh-CN"/>
        </w:rPr>
        <w:t>27.28</w:t>
      </w:r>
      <w:r>
        <w:rPr>
          <w:rFonts w:hint="eastAsia"/>
        </w:rPr>
        <w:t>%，</w:t>
      </w:r>
      <w:r>
        <w:rPr>
          <w:rFonts w:hint="eastAsia"/>
          <w:lang w:eastAsia="zh-CN"/>
        </w:rPr>
        <w:t>增幅比上月末提高</w:t>
      </w:r>
      <w:r>
        <w:rPr>
          <w:rFonts w:hint="eastAsia"/>
          <w:lang w:val="en-US" w:eastAsia="zh-CN"/>
        </w:rPr>
        <w:t>11.96个百分点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977BD"/>
    <w:rsid w:val="3809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ˎ̥" w:hAnsi="ˎ̥"/>
      <w:color w:val="000000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2021-05-10T01:57:00Z</dcterms:created>
  <dc:creator>Administrator</dc:creator>
  <cp:lastModifiedBy>Administrator</cp:lastModifiedBy>
  <dcterms:modified xsi:type="dcterms:W3CDTF">2021-05-10T01:57:44Z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