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/>
        <w:wordWrap/>
        <w:adjustRightInd/>
        <w:snapToGrid/>
        <w:spacing w:before="0" w:beforeAutospacing="0" w:after="0" w:afterAutospacing="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饶平县人民政府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办公室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年政府信息</w:t>
      </w:r>
    </w:p>
    <w:p>
      <w:pPr>
        <w:pStyle w:val="2"/>
        <w:widowControl/>
        <w:wordWrap/>
        <w:adjustRightInd/>
        <w:snapToGrid/>
        <w:spacing w:before="0" w:beforeAutospacing="0" w:after="0" w:afterAutospacing="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公开工作年度报告</w:t>
      </w:r>
    </w:p>
    <w:p>
      <w:pPr>
        <w:pStyle w:val="5"/>
        <w:widowControl/>
        <w:wordWrap/>
        <w:adjustRightInd/>
        <w:snapToGrid/>
        <w:spacing w:before="0" w:beforeAutospacing="0" w:after="0" w:afterAutospacing="0" w:line="560" w:lineRule="exact"/>
        <w:ind w:left="0" w:firstLine="0"/>
        <w:jc w:val="both"/>
        <w:textAlignment w:val="auto"/>
        <w:rPr>
          <w:rFonts w:hint="eastAsia" w:ascii="宋体" w:hAnsi="宋体" w:eastAsia="宋体" w:cs="宋体"/>
        </w:rPr>
      </w:pPr>
    </w:p>
    <w:p>
      <w:pPr>
        <w:pStyle w:val="5"/>
        <w:widowControl/>
        <w:wordWrap/>
        <w:autoSpaceDN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b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根据《中华人民共和国政府信息公开条例》（以下简称《条例》）和省、市、县政府信息公开工作的有关要求，现公布饶平县人民政府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办公室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年信息公开工作年度报告。报告全文由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总体情况、主动公开政府信息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情况、收到和处理政府信息公开申请情况、政府信息公开行政复议和行政诉讼情况、存在的主要问题及改进情况、其他需要报告的事项等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六部分组成。本报告中所列数据的统计时限自201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年1月1日至201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年12月31日。本年报电子版可在“饶平县人民政府门户网http://www.raoping.gov.cn”下载。如对本年报有任何疑问，请与饶平县人民政府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办公室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联系，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办公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地址：饶平县黄冈镇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河南大道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，邮编：515700，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联系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电话：0768-7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502408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</w:t>
      </w:r>
    </w:p>
    <w:p>
      <w:pPr>
        <w:pStyle w:val="5"/>
        <w:widowControl/>
        <w:wordWrap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  <w:t>一、总体情况</w:t>
      </w:r>
    </w:p>
    <w:p>
      <w:pPr>
        <w:pStyle w:val="5"/>
        <w:widowControl/>
        <w:wordWrap/>
        <w:autoSpaceDN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b/>
          <w:color w:val="333333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饶平县人民政府办公室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深入学习贯彻党的十九大和十九届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历次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全会精神，以习近平新时代中国特色社会主义思想为指导，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认真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贯彻落实《中华人民共和国政府信息公开条例》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并结合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县政府办公室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的工作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职能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，扎实开展信息公开工作，完善信息公开内容，畅通信息公开渠道，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丰富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信息公开形式，健全信息公开机制，积极回应社会关切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的民生事项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，保障公众知情权，切实提高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政府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信息公开工作的服务水平。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县政府办公室在信息公开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工作中坚持“公开是常态、不公开是例外”、“一事一审查”的原则，注重从源头管理。建立了日常办文和政府信息公开有机结合的良性互动机制，在文件起草过程确定信息是否公开属性，主动做好各类信息公开。对依申请公开事项，落实接收申请、办理、答复、留存等一系列流程，规范使用政府信息公开申请表、申请登记回执、申请延期答复告知书等各类格式文书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</w:rPr>
        <w:t>201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</w:rPr>
        <w:t>年度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</w:rPr>
        <w:t>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eastAsia="zh-CN"/>
        </w:rPr>
        <w:t>办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</w:rPr>
        <w:t>主要通过县人民政府门户网站、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eastAsia="zh-CN"/>
        </w:rPr>
        <w:t>“饶平政府发布”公众号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</w:rPr>
        <w:t>、公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</w:rPr>
        <w:t>栏等信息公开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平台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</w:rPr>
        <w:t>共发布政务公开类信息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2370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</w:rPr>
        <w:t>条。其中：在县人民政府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门户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</w:rPr>
        <w:t>网站共发布政务信息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1176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</w:rPr>
        <w:t>信息公开166条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</w:rPr>
        <w:t>政务动态类信息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1010条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eastAsia="zh-CN"/>
        </w:rPr>
        <w:t>）；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eastAsia="zh-CN"/>
        </w:rPr>
        <w:t>“饶平政府发布”公众号发布信息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1010条；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</w:rPr>
        <w:t>通过公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</w:rPr>
        <w:t>栏、电子触摸屏、电子滚动屏幕等平台发布政务公开信息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234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</w:rPr>
        <w:t>条。</w:t>
      </w:r>
    </w:p>
    <w:p>
      <w:pPr>
        <w:pStyle w:val="5"/>
        <w:widowControl/>
        <w:wordWrap/>
        <w:adjustRightInd/>
        <w:snapToGrid/>
        <w:spacing w:before="0" w:beforeAutospacing="0" w:after="0" w:afterAutospacing="0" w:line="48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  <w:t>二、主动公开政府信息情况</w:t>
      </w:r>
    </w:p>
    <w:tbl>
      <w:tblPr>
        <w:tblStyle w:val="10"/>
        <w:tblW w:w="8140" w:type="dxa"/>
        <w:jc w:val="center"/>
        <w:tblInd w:w="1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224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-184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120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203058元</w:t>
            </w:r>
          </w:p>
        </w:tc>
      </w:tr>
    </w:tbl>
    <w:p>
      <w:pPr>
        <w:pStyle w:val="5"/>
        <w:widowControl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p>
      <w:pPr>
        <w:pStyle w:val="5"/>
        <w:widowControl/>
        <w:wordWrap/>
        <w:adjustRightInd/>
        <w:snapToGrid/>
        <w:spacing w:before="0" w:beforeAutospacing="0" w:after="0" w:afterAutospacing="0" w:line="48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  <w:t>三、收到和处理政府信息公开申请情况</w:t>
      </w:r>
    </w:p>
    <w:tbl>
      <w:tblPr>
        <w:tblStyle w:val="10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855"/>
        <w:gridCol w:w="2130"/>
        <w:gridCol w:w="825"/>
        <w:gridCol w:w="765"/>
        <w:gridCol w:w="765"/>
        <w:gridCol w:w="825"/>
        <w:gridCol w:w="990"/>
        <w:gridCol w:w="720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商业企业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科研机构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7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ascii="楷体" w:hAnsi="楷体" w:eastAsia="楷体" w:cs="楷体"/>
                <w:color w:val="333333"/>
                <w:kern w:val="2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1</w:t>
            </w:r>
          </w:p>
        </w:tc>
      </w:tr>
    </w:tbl>
    <w:p>
      <w:pPr>
        <w:pStyle w:val="5"/>
        <w:widowControl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p>
      <w:pPr>
        <w:pStyle w:val="5"/>
        <w:widowControl/>
        <w:wordWrap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  <w:t>四、政府信息公开行政复议、行政诉讼情况</w:t>
      </w:r>
    </w:p>
    <w:p>
      <w:pPr>
        <w:pStyle w:val="5"/>
        <w:widowControl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tbl>
      <w:tblPr>
        <w:tblStyle w:val="10"/>
        <w:tblW w:w="9071" w:type="dxa"/>
        <w:jc w:val="center"/>
        <w:tblInd w:w="-2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spacing w:before="0" w:beforeAutospacing="0" w:after="0" w:afterAutospacing="0"/>
        <w:ind w:left="0" w:right="0"/>
        <w:jc w:val="left"/>
      </w:pPr>
    </w:p>
    <w:p>
      <w:pPr>
        <w:pStyle w:val="5"/>
        <w:widowControl/>
        <w:spacing w:before="0" w:beforeAutospacing="0" w:after="0" w:afterAutospacing="0" w:line="432" w:lineRule="auto"/>
        <w:ind w:firstLine="640" w:firstLineChars="200"/>
        <w:jc w:val="both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  <w:t>五、存在的主要问题及改进情况</w:t>
      </w:r>
    </w:p>
    <w:p>
      <w:pPr>
        <w:pStyle w:val="5"/>
        <w:widowControl/>
        <w:autoSpaceDN w:val="0"/>
        <w:adjustRightIn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年，饶平县人民政府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办公室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信息公开工作取得了新的进展，但同时也存在问题和不足，对于与群众日常生活关系密切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社会关注度高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问题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信息公开工作广度和深度还不够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还不能完全满足广大群众的期望和需求。20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年，我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办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将按照县委、县政府的工作部署，以人民群众的需求为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工作的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出发点和落脚点，加大信息公开力度，创新信息公开形式，切实推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政府信息公开工作深入开展。</w:t>
      </w:r>
    </w:p>
    <w:p>
      <w:pPr>
        <w:pStyle w:val="5"/>
        <w:widowControl/>
        <w:autoSpaceDN w:val="0"/>
        <w:adjustRightInd/>
        <w:spacing w:before="0" w:beforeAutospacing="0" w:after="0" w:afterAutospacing="0" w:line="56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kern w:val="2"/>
          <w:sz w:val="32"/>
          <w:szCs w:val="32"/>
        </w:rPr>
        <w:t>（一）做好信息公开工作。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切实处理好公开与保密、主动公开与依申请公开、接受社会监督与提供信息服务等方面的关系，提高工作效能，切实做好信息公开工作。拓展信息公开渠道，创新信息公开形式，加大政务服务工作向社会公开力度。</w:t>
      </w:r>
    </w:p>
    <w:p>
      <w:pPr>
        <w:pStyle w:val="5"/>
        <w:widowControl/>
        <w:autoSpaceDN w:val="0"/>
        <w:adjustRightInd/>
        <w:spacing w:before="0" w:beforeAutospacing="0" w:after="0" w:afterAutospacing="0" w:line="56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kern w:val="2"/>
          <w:sz w:val="32"/>
          <w:szCs w:val="32"/>
        </w:rPr>
        <w:t>（二）做好政府信息公开申请答复工作。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继续落实《中华人民共和国政府信息公开条例》关于政府信息公开申请的要求，认真做好政府信息公开申请日常答复工作，做到件件有回复。同时，加强对申请答复工作中新情况、新问题的研究，进一步提高答复质量。</w:t>
      </w:r>
    </w:p>
    <w:p>
      <w:pPr>
        <w:pStyle w:val="5"/>
        <w:widowControl/>
        <w:autoSpaceDN w:val="0"/>
        <w:adjustRightInd/>
        <w:spacing w:before="0" w:beforeAutospacing="0" w:after="0" w:afterAutospacing="0" w:line="560" w:lineRule="exact"/>
        <w:ind w:firstLine="6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六、其他需要报告的事项</w:t>
      </w:r>
    </w:p>
    <w:p>
      <w:pPr>
        <w:pStyle w:val="5"/>
        <w:widowControl/>
        <w:autoSpaceDN w:val="0"/>
        <w:adjustRightInd/>
        <w:spacing w:before="0" w:beforeAutospacing="0" w:after="0" w:afterAutospacing="0" w:line="56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无</w:t>
      </w:r>
    </w:p>
    <w:sectPr>
      <w:footerReference r:id="rId4" w:type="default"/>
      <w:pgSz w:w="11906" w:h="16838"/>
      <w:pgMar w:top="2154" w:right="1531" w:bottom="170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1025" style="position:absolute;left:0;margin-top:0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9494ECF"/>
    <w:rsid w:val="09494ECF"/>
    <w:rsid w:val="18474268"/>
    <w:rsid w:val="211D0A4C"/>
    <w:rsid w:val="28D611B6"/>
    <w:rsid w:val="295822B2"/>
    <w:rsid w:val="38847C03"/>
    <w:rsid w:val="3EBA4A41"/>
    <w:rsid w:val="4F4C43EC"/>
    <w:rsid w:val="73537736"/>
    <w:rsid w:val="7C8C6238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Hyperlink"/>
    <w:basedOn w:val="6"/>
    <w:qFormat/>
    <w:uiPriority w:val="0"/>
    <w:rPr>
      <w:color w:val="000000"/>
      <w:u w:val="none"/>
    </w:rPr>
  </w:style>
  <w:style w:type="character" w:styleId="9">
    <w:name w:val="HTML Code"/>
    <w:basedOn w:val="6"/>
    <w:uiPriority w:val="0"/>
    <w:rPr>
      <w:rFonts w:ascii="Courier New" w:hAnsi="Courier New"/>
      <w:sz w:val="20"/>
    </w:rPr>
  </w:style>
  <w:style w:type="character" w:customStyle="1" w:styleId="11">
    <w:name w:val="bg01"/>
    <w:basedOn w:val="6"/>
    <w:qFormat/>
    <w:uiPriority w:val="0"/>
    <w:rPr/>
  </w:style>
  <w:style w:type="character" w:customStyle="1" w:styleId="12">
    <w:name w:val="m01"/>
    <w:basedOn w:val="6"/>
    <w:uiPriority w:val="0"/>
    <w:rPr/>
  </w:style>
  <w:style w:type="character" w:customStyle="1" w:styleId="13">
    <w:name w:val="m011"/>
    <w:basedOn w:val="6"/>
    <w:uiPriority w:val="0"/>
    <w:rPr/>
  </w:style>
  <w:style w:type="character" w:customStyle="1" w:styleId="14">
    <w:name w:val="name"/>
    <w:basedOn w:val="6"/>
    <w:uiPriority w:val="0"/>
    <w:rPr>
      <w:color w:val="6A6A6A"/>
      <w:u w:val="single"/>
    </w:rPr>
  </w:style>
  <w:style w:type="character" w:customStyle="1" w:styleId="15">
    <w:name w:val="dates"/>
    <w:basedOn w:val="6"/>
    <w:uiPriority w:val="0"/>
    <w:rPr/>
  </w:style>
  <w:style w:type="character" w:customStyle="1" w:styleId="16">
    <w:name w:val="gwds_nopic"/>
    <w:basedOn w:val="6"/>
    <w:uiPriority w:val="0"/>
    <w:rPr/>
  </w:style>
  <w:style w:type="character" w:customStyle="1" w:styleId="17">
    <w:name w:val="gwds_nopic1"/>
    <w:basedOn w:val="6"/>
    <w:qFormat/>
    <w:uiPriority w:val="0"/>
    <w:rPr/>
  </w:style>
  <w:style w:type="character" w:customStyle="1" w:styleId="18">
    <w:name w:val="font2"/>
    <w:basedOn w:val="6"/>
    <w:qFormat/>
    <w:uiPriority w:val="0"/>
    <w:rPr/>
  </w:style>
  <w:style w:type="character" w:customStyle="1" w:styleId="19">
    <w:name w:val="font3"/>
    <w:basedOn w:val="6"/>
    <w:uiPriority w:val="0"/>
    <w:rPr/>
  </w:style>
  <w:style w:type="character" w:customStyle="1" w:styleId="20">
    <w:name w:val="laypage_curr"/>
    <w:basedOn w:val="6"/>
    <w:qFormat/>
    <w:uiPriority w:val="0"/>
    <w:rPr>
      <w:color w:val="FFFDF4"/>
      <w:shd w:val="clear" w:color="010000" w:fill="0B67A6"/>
    </w:rPr>
  </w:style>
  <w:style w:type="character" w:customStyle="1" w:styleId="21">
    <w:name w:val="tabg"/>
    <w:basedOn w:val="6"/>
    <w:qFormat/>
    <w:uiPriority w:val="0"/>
    <w:rPr>
      <w:color w:val="FFFFFF"/>
      <w:sz w:val="27"/>
      <w:szCs w:val="27"/>
    </w:rPr>
  </w:style>
  <w:style w:type="character" w:customStyle="1" w:styleId="22">
    <w:name w:val="bg02"/>
    <w:basedOn w:val="6"/>
    <w:uiPriority w:val="0"/>
    <w:rPr/>
  </w:style>
  <w:style w:type="character" w:customStyle="1" w:styleId="23">
    <w:name w:val="more4"/>
    <w:basedOn w:val="6"/>
    <w:qFormat/>
    <w:uiPriority w:val="0"/>
    <w:rPr>
      <w:color w:val="666666"/>
      <w:sz w:val="18"/>
      <w:szCs w:val="18"/>
    </w:rPr>
  </w:style>
  <w:style w:type="character" w:customStyle="1" w:styleId="24">
    <w:name w:val="hover24"/>
    <w:basedOn w:val="6"/>
    <w:qFormat/>
    <w:uiPriority w:val="0"/>
    <w:rPr>
      <w:color w:val="01529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2020-01-14T03:16:00Z</dcterms:created>
  <dc:creator>Administrator</dc:creator>
  <cp:lastModifiedBy>unknown</cp:lastModifiedBy>
  <dcterms:modified xsi:type="dcterms:W3CDTF">2021-01-20T08:43:58Z</dcterms:modified>
  <dc:title>饶平县人民政府办公室2019年政府信息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