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69" w:rsidRDefault="00043570">
      <w:pPr>
        <w:spacing w:line="6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饶平县县级财政投资审核监督管理办法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试行）</w:t>
      </w:r>
    </w:p>
    <w:p w:rsidR="003E6069" w:rsidRDefault="00043570">
      <w:pPr>
        <w:spacing w:line="68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</w:t>
      </w:r>
      <w:r w:rsidR="00616264">
        <w:rPr>
          <w:rFonts w:ascii="方正小标宋简体" w:eastAsia="方正小标宋简体" w:hAnsi="方正小标宋简体" w:cs="方正小标宋简体" w:hint="eastAsia"/>
          <w:sz w:val="44"/>
          <w:szCs w:val="44"/>
        </w:rPr>
        <w:t>征求意见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稿）</w:t>
      </w:r>
    </w:p>
    <w:p w:rsidR="003E6069" w:rsidRDefault="003E6069">
      <w:pPr>
        <w:spacing w:line="5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3E6069" w:rsidRDefault="00043570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第一章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总则</w:t>
      </w:r>
    </w:p>
    <w:p w:rsidR="003E6069" w:rsidRDefault="003E606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为加强我县县级财政投资审核工作的监督管理，规范财政投资审核行为，根据《中华人民共和国预算法》《政府投资条例》（国务院令第</w:t>
      </w:r>
      <w:r>
        <w:rPr>
          <w:rFonts w:ascii="仿宋_GB2312" w:eastAsia="仿宋_GB2312" w:hAnsi="仿宋_GB2312" w:cs="仿宋_GB2312" w:hint="eastAsia"/>
          <w:sz w:val="32"/>
          <w:szCs w:val="32"/>
        </w:rPr>
        <w:t>712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号）、《基本建设财务规则》（财政部令第</w:t>
      </w:r>
      <w:r>
        <w:rPr>
          <w:rFonts w:ascii="仿宋_GB2312" w:eastAsia="仿宋_GB2312" w:hAnsi="仿宋_GB2312" w:cs="仿宋_GB2312" w:hint="eastAsia"/>
          <w:sz w:val="32"/>
          <w:szCs w:val="32"/>
        </w:rPr>
        <w:t>81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号）、《财政投资评审管理规定》（财建〔</w:t>
      </w:r>
      <w:r>
        <w:rPr>
          <w:rFonts w:ascii="仿宋_GB2312" w:eastAsia="仿宋_GB2312" w:hAnsi="仿宋_GB2312" w:cs="仿宋_GB2312" w:hint="eastAsia"/>
          <w:sz w:val="32"/>
          <w:szCs w:val="32"/>
        </w:rPr>
        <w:t>2009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648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号）等法律法规和有关规定，结合我县实际，制定本办法。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本办法适用于饶平县县级财政性资金投资项目的审核活动。涉及国家秘密以及法律、法规、政策另有规定的，从其规定。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县级财政性资金是指本级预算、上级补助资金、地方政府债券资金和财政专户资金等纳入县级预算管理的资金。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本办法所称财政投资审核，是指县财政部门组织对使用县级财政性资金投资项目（不包括物业购置类、设备货物类、规划课题研究类、征地拆迁类和信息化项目等）进行的工程预算、结算审核。即对工程预算、结算单价构成的真实性、合理性和完整性，工程量计算的准确性，取费标准的正确性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以及</w:t>
      </w:r>
      <w:r>
        <w:rPr>
          <w:rFonts w:ascii="仿宋_GB2312" w:eastAsia="仿宋_GB2312" w:hAnsi="仿宋_GB2312" w:cs="仿宋_GB2312" w:hint="eastAsia"/>
          <w:sz w:val="32"/>
          <w:szCs w:val="32"/>
        </w:rPr>
        <w:t>合同履行等有关情况进行审核。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z w:val="32"/>
          <w:szCs w:val="32"/>
        </w:rPr>
        <w:t>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财政投资审核业务由县财政部门委托县财政局投资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审核中心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以下简称县财审中心）</w:t>
      </w:r>
      <w:r>
        <w:rPr>
          <w:rFonts w:ascii="仿宋_GB2312" w:eastAsia="仿宋_GB2312" w:hAnsi="仿宋_GB2312" w:cs="仿宋_GB2312" w:hint="eastAsia"/>
          <w:sz w:val="32"/>
          <w:szCs w:val="32"/>
        </w:rPr>
        <w:t>承担，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根据审核业务需要，县财政部门可以通过公开招标委托中介机构协助审核工作，并由县财审中心负责对其</w:t>
      </w:r>
      <w:r>
        <w:rPr>
          <w:rFonts w:ascii="仿宋_GB2312" w:eastAsia="仿宋_GB2312" w:hAnsi="仿宋_GB2312" w:cs="仿宋_GB2312" w:hint="eastAsia"/>
          <w:sz w:val="32"/>
          <w:szCs w:val="32"/>
        </w:rPr>
        <w:t>日常监督管理。审核所需经费列入</w:t>
      </w:r>
      <w:r>
        <w:rPr>
          <w:rFonts w:ascii="仿宋_GB2312" w:eastAsia="仿宋_GB2312" w:hAnsi="仿宋_GB2312" w:cs="仿宋_GB2312" w:hint="eastAsia"/>
          <w:sz w:val="32"/>
          <w:szCs w:val="32"/>
        </w:rPr>
        <w:t>县财审中心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年度部门预算。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财政投资审核工作应当遵循客观、公正、规范的原则。审核人员应当严格依法依规，自觉遵守廉政纪律与保密规定，恪守职业道德和行业规则。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任何单位和个人不得以任何理由和形式干涉财政投资审核工作。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财政投资审核工作依据：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（一）国家有关方针、政策；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（二）工程建设相关法律、</w:t>
      </w:r>
      <w:r>
        <w:rPr>
          <w:rFonts w:ascii="仿宋_GB2312" w:eastAsia="仿宋_GB2312" w:hAnsi="仿宋_GB2312" w:cs="仿宋_GB2312" w:hint="eastAsia"/>
          <w:sz w:val="32"/>
          <w:szCs w:val="32"/>
        </w:rPr>
        <w:t>法规、规章和规范性文件；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（三）工程建设相关技术标准、业务规范；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（四）工程建设相关文件资料（如合同、招标文件、施工图等）；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（五）专业机构或专家意见；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（六）其他根据实际情况所需资料。</w:t>
      </w:r>
    </w:p>
    <w:p w:rsidR="003E6069" w:rsidRDefault="003E606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E6069" w:rsidRDefault="00043570">
      <w:pPr>
        <w:adjustRightInd w:val="0"/>
        <w:snapToGrid w:val="0"/>
        <w:spacing w:line="560" w:lineRule="exact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第二章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一般规定</w:t>
      </w:r>
    </w:p>
    <w:p w:rsidR="003E6069" w:rsidRDefault="003E606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单项工程建安费及单项技术性服务费达到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万元以上的项目预结算由县财审核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万元以下的，由建设单位按规定委托中介机构审核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E6069" w:rsidRDefault="0004357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第八条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下列情形不纳入财政投资审核范围，由各建设单位按照有关规定或县政府决策意见办理：</w:t>
      </w:r>
    </w:p>
    <w:p w:rsidR="003E6069" w:rsidRDefault="0004357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已开工、已完工建设项目预算（设计施工总承包即</w:t>
      </w:r>
      <w:r>
        <w:rPr>
          <w:rFonts w:ascii="仿宋_GB2312" w:eastAsia="仿宋_GB2312" w:hAnsi="仿宋_GB2312" w:cs="仿宋_GB2312" w:hint="eastAsia"/>
          <w:sz w:val="32"/>
          <w:szCs w:val="32"/>
        </w:rPr>
        <w:t>EPC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项目除外）；</w:t>
      </w:r>
    </w:p>
    <w:p w:rsidR="003E6069" w:rsidRDefault="0004357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施工过程中，验工计价做中期支付的项目预算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:rsidR="003E6069" w:rsidRDefault="0004357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项目设计变更、工程签证（洽商）的预算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:rsidR="003E6069" w:rsidRDefault="0004357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没按规定履行项目立项、概算批复以及突破概算且未依法履行审批程序的项目预算；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未经预算审核的项目原则上不接受项目结算审核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县政府批准的除外）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法律法规、规章、政策明确规定无需审核的项目。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预算、结算的审核结果（结论）应作为县财政部门和相关单位调整预算、核拨款项、项目招标、办理结算、批复工程竣工决算，以及进行项目绩效评价的依据之一。特殊情况及政府另有规定的从其规定。</w:t>
      </w:r>
    </w:p>
    <w:p w:rsidR="003E6069" w:rsidRDefault="003E6069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3E6069" w:rsidRDefault="00043570">
      <w:pPr>
        <w:adjustRightInd w:val="0"/>
        <w:snapToGrid w:val="0"/>
        <w:spacing w:line="560" w:lineRule="exact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第三章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审核工作职责</w:t>
      </w:r>
    </w:p>
    <w:p w:rsidR="003E6069" w:rsidRDefault="003E606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县财政部门是投资审核工作的主管部门，负责财政投资审核工作的管理与监督，主要履行以下职责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（一）贯彻执行国家财政投资审核工作方针、政策和有关法律、法规，制定</w:t>
      </w:r>
      <w:r>
        <w:rPr>
          <w:rFonts w:ascii="仿宋_GB2312" w:eastAsia="仿宋_GB2312" w:hAnsi="仿宋_GB2312" w:cs="仿宋_GB2312" w:hint="eastAsia"/>
          <w:sz w:val="32"/>
          <w:szCs w:val="32"/>
        </w:rPr>
        <w:t>县</w:t>
      </w:r>
      <w:r>
        <w:rPr>
          <w:rFonts w:ascii="仿宋_GB2312" w:eastAsia="仿宋_GB2312" w:hAnsi="仿宋_GB2312" w:cs="仿宋_GB2312" w:hint="eastAsia"/>
          <w:sz w:val="32"/>
          <w:szCs w:val="32"/>
        </w:rPr>
        <w:t>级财政投资审核相关制度和规定；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（二）按规定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向县财审中心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下达审核任务，协调业务审核过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程中涉及的相关职能部门工作关系，受理审核投诉，组织处理审核争议；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（三）审核批复（批转）县财</w:t>
      </w:r>
      <w:r>
        <w:rPr>
          <w:rFonts w:ascii="仿宋_GB2312" w:eastAsia="仿宋_GB2312" w:hAnsi="仿宋_GB2312" w:cs="仿宋_GB2312" w:hint="eastAsia"/>
          <w:sz w:val="32"/>
          <w:szCs w:val="32"/>
        </w:rPr>
        <w:t>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报送的审核报告（结论）；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县财</w:t>
      </w:r>
      <w:r>
        <w:rPr>
          <w:rFonts w:ascii="仿宋_GB2312" w:eastAsia="仿宋_GB2312" w:hAnsi="仿宋_GB2312" w:cs="仿宋_GB2312" w:hint="eastAsia"/>
          <w:sz w:val="32"/>
          <w:szCs w:val="32"/>
        </w:rPr>
        <w:t>审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中心受县财政部门委托，负责组织实施财政投资审核工作，主要履行以下职责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（一）依法开展审核工作，并对审核报告（结论）的真实性、准确</w:t>
      </w:r>
      <w:r>
        <w:rPr>
          <w:rFonts w:ascii="仿宋_GB2312" w:eastAsia="仿宋_GB2312" w:hAnsi="仿宋_GB2312" w:cs="仿宋_GB2312" w:hint="eastAsia"/>
          <w:sz w:val="32"/>
          <w:szCs w:val="32"/>
        </w:rPr>
        <w:t>性、完整性负责；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（二）组织实施项目审核、审核数据统计、审核进度跟踪等工作；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（三）对审核工作实施中遇到的重大问题及时向县财政部门报告；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（四）对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财政部门委托的</w:t>
      </w:r>
      <w:r>
        <w:rPr>
          <w:rFonts w:ascii="仿宋_GB2312" w:eastAsia="仿宋_GB2312" w:hAnsi="仿宋_GB2312" w:cs="仿宋_GB2312" w:hint="eastAsia"/>
          <w:sz w:val="32"/>
          <w:szCs w:val="32"/>
        </w:rPr>
        <w:t>中介机构的审核结果按有关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进</w:t>
      </w:r>
      <w:r>
        <w:rPr>
          <w:rFonts w:ascii="仿宋_GB2312" w:eastAsia="仿宋_GB2312" w:hAnsi="仿宋_GB2312" w:cs="仿宋_GB2312" w:hint="eastAsia"/>
          <w:sz w:val="32"/>
          <w:szCs w:val="32"/>
        </w:rPr>
        <w:t>行复核、考核，编制复核工作底稿，如实反映和记录项目复核、考核情况，做好资料归档立卷工作；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sz w:val="32"/>
          <w:szCs w:val="32"/>
        </w:rPr>
        <w:t>对财政部门委托中介机构的合同履行情况进行管理，并向县财政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报告管理情况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）在规定时间内向县财政部门出具审核结果（结论），如不能在规定时间完成审核任务，应及时报告并说明原因；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七</w:t>
      </w:r>
      <w:r>
        <w:rPr>
          <w:rFonts w:ascii="仿宋_GB2312" w:eastAsia="仿宋_GB2312" w:hAnsi="仿宋_GB2312" w:cs="仿宋_GB2312" w:hint="eastAsia"/>
          <w:sz w:val="32"/>
          <w:szCs w:val="32"/>
        </w:rPr>
        <w:t>）接受县财政部门委托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按有关规定支付审核服务费用；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sz w:val="32"/>
          <w:szCs w:val="32"/>
        </w:rPr>
        <w:t>）管理审核档案；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九</w:t>
      </w:r>
      <w:r>
        <w:rPr>
          <w:rFonts w:ascii="仿宋_GB2312" w:eastAsia="仿宋_GB2312" w:hAnsi="仿宋_GB2312" w:cs="仿宋_GB2312" w:hint="eastAsia"/>
          <w:sz w:val="32"/>
          <w:szCs w:val="32"/>
        </w:rPr>
        <w:t>）完成县财政部门委托的其他工作。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财政部门委托</w:t>
      </w:r>
      <w:r>
        <w:rPr>
          <w:rFonts w:ascii="仿宋_GB2312" w:eastAsia="仿宋_GB2312" w:hAnsi="仿宋_GB2312" w:cs="仿宋_GB2312" w:hint="eastAsia"/>
          <w:sz w:val="32"/>
          <w:szCs w:val="32"/>
        </w:rPr>
        <w:t>中介机构在财政投资审核工作中，主要履行以下职责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协助</w:t>
      </w:r>
      <w:r>
        <w:rPr>
          <w:rFonts w:ascii="仿宋_GB2312" w:eastAsia="仿宋_GB2312" w:hAnsi="仿宋_GB2312" w:cs="仿宋_GB2312" w:hint="eastAsia"/>
          <w:sz w:val="32"/>
          <w:szCs w:val="32"/>
        </w:rPr>
        <w:t>县财审中心依法开展审核工作，并对审核报告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结论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的真实性、准确性、完整性负责；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（二）及时向县财审中心报告审核工作中遇到的重大问题；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（三）接受县财审中心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对其履行合同约定情况进行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（四）及时向县财审中心移交完整的审核工作底稿；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（五）协助县财审中心做好资料归档立卷工作。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第十三条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建设单位在财政投资审核工作中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，主要履行以下职责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（一）履行建设单位主体责任，及时提供审核工作所需相关资料，并对所提供资料的真实性、准确性、合法性和完整性负责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对单项工程建安费及单项技术性服务费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万元以下的项目，建设单位应严格按照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</w:t>
      </w:r>
      <w:r>
        <w:rPr>
          <w:rFonts w:ascii="仿宋_GB2312" w:eastAsia="仿宋_GB2312" w:hAnsi="仿宋_GB2312" w:cs="仿宋_GB2312" w:hint="eastAsia"/>
          <w:sz w:val="32"/>
          <w:szCs w:val="32"/>
        </w:rPr>
        <w:t>法律法规</w:t>
      </w:r>
      <w:r>
        <w:rPr>
          <w:rFonts w:ascii="仿宋_GB2312" w:eastAsia="仿宋_GB2312" w:hAnsi="仿宋_GB2312" w:cs="仿宋_GB2312" w:hint="eastAsia"/>
          <w:sz w:val="32"/>
          <w:szCs w:val="32"/>
        </w:rPr>
        <w:t>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委托符合条件的中介机构进行审核，并加强合同管理，及时进行履约监督和内控考核，对中介机构审核结果进行审查确认；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（二）对审核工作中涉及需要核实或取证的问题，应积极配合，不得拒绝、隐匿或提供虚假资料；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（三）及时按要求报送审核项目，在规定时间内向县财政部门提供或补充审核所需资料和相关证明；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（四）对财政投资审核过程中出具的各阶段审核结果</w:t>
      </w:r>
      <w:r>
        <w:rPr>
          <w:rFonts w:ascii="仿宋_GB2312" w:eastAsia="仿宋_GB2312" w:hAnsi="仿宋_GB2312" w:cs="仿宋_GB2312" w:hint="eastAsia"/>
          <w:sz w:val="32"/>
          <w:szCs w:val="32"/>
        </w:rPr>
        <w:t>反馈意见，逾期不</w:t>
      </w:r>
      <w:r>
        <w:rPr>
          <w:rFonts w:ascii="仿宋_GB2312" w:eastAsia="仿宋_GB2312" w:hAnsi="仿宋_GB2312" w:cs="仿宋_GB2312" w:hint="eastAsia"/>
          <w:sz w:val="32"/>
          <w:szCs w:val="32"/>
        </w:rPr>
        <w:t>反馈</w:t>
      </w:r>
      <w:r>
        <w:rPr>
          <w:rFonts w:ascii="仿宋_GB2312" w:eastAsia="仿宋_GB2312" w:hAnsi="仿宋_GB2312" w:cs="仿宋_GB2312" w:hint="eastAsia"/>
          <w:sz w:val="32"/>
          <w:szCs w:val="32"/>
        </w:rPr>
        <w:t>意见，则视同同意该审核结果；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（五）建设单位应严格按规定办理工程变更审批手续，按发生时序留存技术资料（含影像图片）并编号成册，相关变更造价及时完整纳入结算；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（六）根据县财政部门出具的审核报告、审核结论或其他反映事项的审核业务函，及时执行或进行整改。</w:t>
      </w:r>
    </w:p>
    <w:p w:rsidR="003E6069" w:rsidRDefault="003E606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E6069" w:rsidRDefault="00043570">
      <w:pPr>
        <w:adjustRightInd w:val="0"/>
        <w:snapToGrid w:val="0"/>
        <w:spacing w:line="560" w:lineRule="exact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第四章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审核工作程序</w:t>
      </w:r>
    </w:p>
    <w:p w:rsidR="003E6069" w:rsidRDefault="003E606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财政投资审核应遵守一般审核程序，包括审前准备（预受理）、审核组织实施、出具审核报告（结论）、执行与整改等四个主要阶段。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送审项目应具备以下条件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（一）工程预算。送审以一个立项项目或若干招标子项目为单位，并符合以下要求：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概算获得批复，施工图设计通过相关技术部门审查，预算资料按要求准备充分完整；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（二）工程结算。送审以一个合同为最小单位，且合同内容已完成并通过竣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完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工验收，结算文件经过建设单位审查确认，结算资料按要求准备充分完整。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建设单位申报财政投资审核业务应按规定提交资料，相关要求或文书格式由县财政部门另行制定。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建设单位应确定熟悉业务工作人员作为送审资料专职人员，不得委托施工单位、中介机构或其他单位及个人代理送审事宜。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第十七条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工程预算、结算审核业务申报流程如下：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（一）建设单位向县财政部门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进行预受理咨询，并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提供以下列材料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县级财政投资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预结算审核申报表；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县级财政投资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预结算审核承诺书；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县级财政投资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预结算审核送审资料清单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送审资料；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其他根据实际情况所需资料。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（二）县财政部门自收到送审资料之日起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个工作日内</w:t>
      </w:r>
      <w:r>
        <w:rPr>
          <w:rFonts w:ascii="仿宋_GB2312" w:eastAsia="仿宋_GB2312" w:hAnsi="仿宋_GB2312" w:cs="仿宋_GB2312" w:hint="eastAsia"/>
          <w:sz w:val="32"/>
          <w:szCs w:val="32"/>
        </w:rPr>
        <w:t>审查完毕。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</w:t>
      </w:r>
      <w:r>
        <w:rPr>
          <w:rFonts w:ascii="仿宋_GB2312" w:eastAsia="仿宋_GB2312" w:hAnsi="仿宋_GB2312" w:cs="仿宋_GB2312" w:hint="eastAsia"/>
          <w:sz w:val="32"/>
          <w:szCs w:val="32"/>
        </w:rPr>
        <w:t>受理</w:t>
      </w:r>
      <w:r>
        <w:rPr>
          <w:rFonts w:ascii="仿宋_GB2312" w:eastAsia="仿宋_GB2312" w:hAnsi="仿宋_GB2312" w:cs="仿宋_GB2312" w:hint="eastAsia"/>
          <w:sz w:val="32"/>
          <w:szCs w:val="32"/>
        </w:rPr>
        <w:t>条件的予以受理；不符合受理条件的，一次性告</w:t>
      </w:r>
      <w:r>
        <w:rPr>
          <w:rFonts w:ascii="仿宋_GB2312" w:eastAsia="仿宋_GB2312" w:hAnsi="仿宋_GB2312" w:cs="仿宋_GB2312" w:hint="eastAsia"/>
          <w:sz w:val="32"/>
          <w:szCs w:val="32"/>
        </w:rPr>
        <w:t>知不受理原因，退回建设单位补充完善。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（三）对于送审资料繁多的项目，建设单位可先报送财政投资预、结算审核申报表，县财政部门可在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收到之日起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个工作日以内至建设单位现场对资料进行审查，并在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个工作日以内审查完毕。符合</w:t>
      </w:r>
      <w:r>
        <w:rPr>
          <w:rFonts w:ascii="仿宋_GB2312" w:eastAsia="仿宋_GB2312" w:hAnsi="仿宋_GB2312" w:cs="仿宋_GB2312" w:hint="eastAsia"/>
          <w:sz w:val="32"/>
          <w:szCs w:val="32"/>
        </w:rPr>
        <w:t>受理</w:t>
      </w:r>
      <w:r>
        <w:rPr>
          <w:rFonts w:ascii="仿宋_GB2312" w:eastAsia="仿宋_GB2312" w:hAnsi="仿宋_GB2312" w:cs="仿宋_GB2312" w:hint="eastAsia"/>
          <w:sz w:val="32"/>
          <w:szCs w:val="32"/>
        </w:rPr>
        <w:t>条件的予以受理；不符合受理条件的，一次性告知不受理原因。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第十八条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送审资料齐备的项目审核，县财审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应在以下时限以内出具审核意见（征求意见稿）。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（一）送审金额</w:t>
      </w:r>
      <w:r>
        <w:rPr>
          <w:rFonts w:ascii="仿宋_GB2312" w:eastAsia="仿宋_GB2312" w:hAnsi="仿宋_GB2312" w:cs="仿宋_GB2312" w:hint="eastAsia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万元以下的预算审核项目为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个工作日，结算审核项目为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（二）送审金额</w:t>
      </w:r>
      <w:r>
        <w:rPr>
          <w:rFonts w:ascii="仿宋_GB2312" w:eastAsia="仿宋_GB2312" w:hAnsi="仿宋_GB2312" w:cs="仿宋_GB2312" w:hint="eastAsia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万元以上、</w:t>
      </w:r>
      <w:r>
        <w:rPr>
          <w:rFonts w:ascii="仿宋_GB2312" w:eastAsia="仿宋_GB2312" w:hAnsi="仿宋_GB2312" w:cs="仿宋_GB2312" w:hint="eastAsia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万元以下的预算审核项目为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个工作日，结算审核项目为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（三）送审金额</w:t>
      </w:r>
      <w:r>
        <w:rPr>
          <w:rFonts w:ascii="仿宋_GB2312" w:eastAsia="仿宋_GB2312" w:hAnsi="仿宋_GB2312" w:cs="仿宋_GB2312" w:hint="eastAsia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万元以上、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亿元以下的预算项目为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个工作日，结算审核项目为</w:t>
      </w:r>
      <w:r>
        <w:rPr>
          <w:rFonts w:ascii="仿宋_GB2312" w:eastAsia="仿宋_GB2312" w:hAnsi="仿宋_GB2312" w:cs="仿宋_GB2312" w:hint="eastAsia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（四）送审金额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亿元以上、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亿元以下的预算项目为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个工作日，结算审核项目为</w:t>
      </w:r>
      <w:r>
        <w:rPr>
          <w:rFonts w:ascii="仿宋_GB2312" w:eastAsia="仿宋_GB2312" w:hAnsi="仿宋_GB2312" w:cs="仿宋_GB2312" w:hint="eastAsia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（五）送审金额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亿元以上的预算项目为</w:t>
      </w:r>
      <w:r>
        <w:rPr>
          <w:rFonts w:ascii="仿宋_GB2312" w:eastAsia="仿宋_GB2312" w:hAnsi="仿宋_GB2312" w:cs="仿宋_GB2312" w:hint="eastAsia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个工作日，结算审核项目为</w:t>
      </w:r>
      <w:r>
        <w:rPr>
          <w:rFonts w:ascii="仿宋_GB2312" w:eastAsia="仿宋_GB2312" w:hAnsi="仿宋_GB2312" w:cs="仿宋_GB2312" w:hint="eastAsia"/>
          <w:sz w:val="32"/>
          <w:szCs w:val="32"/>
        </w:rPr>
        <w:t>45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（六）特大型项目或特殊项目经县财政部门主要领导批准可延长审核时限，延长时间不超过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个工作日。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工程预算、结算审核过程有关程序如下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初步审核结论由县财审中心通过书面或其他方式告知建设单位，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建设单位自收到初步审核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结论</w:t>
      </w:r>
      <w:r>
        <w:rPr>
          <w:rFonts w:ascii="仿宋_GB2312" w:eastAsia="仿宋_GB2312" w:hAnsi="仿宋_GB2312" w:cs="仿宋_GB2312" w:hint="eastAsia"/>
          <w:sz w:val="32"/>
          <w:szCs w:val="32"/>
        </w:rPr>
        <w:t>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工作日内组织相关单位完成核对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如对初步审核结论有意见，可以要求县财审中心进行现场会商核对</w:t>
      </w:r>
      <w:r>
        <w:rPr>
          <w:rFonts w:ascii="仿宋_GB2312" w:eastAsia="仿宋_GB2312" w:hAnsi="仿宋_GB2312" w:cs="仿宋_GB2312" w:hint="eastAsia"/>
          <w:sz w:val="32"/>
          <w:szCs w:val="32"/>
        </w:rPr>
        <w:t>。核对过程中需补充完善资料的，应在核对完成</w:t>
      </w:r>
      <w:r>
        <w:rPr>
          <w:rFonts w:ascii="仿宋_GB2312" w:eastAsia="仿宋_GB2312" w:hAnsi="仿宋_GB2312" w:cs="仿宋_GB2312" w:hint="eastAsia"/>
          <w:sz w:val="32"/>
          <w:szCs w:val="32"/>
        </w:rPr>
        <w:t>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</w:t>
      </w:r>
      <w:r>
        <w:rPr>
          <w:rFonts w:ascii="仿宋_GB2312" w:eastAsia="仿宋_GB2312" w:hAnsi="仿宋_GB2312" w:cs="仿宋_GB2312" w:hint="eastAsia"/>
          <w:sz w:val="32"/>
          <w:szCs w:val="32"/>
        </w:rPr>
        <w:t>内补充完毕；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（二）县财审中心在收到建设单位反馈意见和补充完善资料并经核对后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个工作日以内出具审核报告（结论）征求意见；核对过程中存在较大争议无法达成一致意见的，由县财政局投资审核中心报县财政部门协调处理；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（三）建设单位应自收到审核报告（结论）征求意见之日起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个工作日以内组织相关单位完成核对并出具书面</w:t>
      </w:r>
      <w:r>
        <w:rPr>
          <w:rFonts w:ascii="仿宋_GB2312" w:eastAsia="仿宋_GB2312" w:hAnsi="仿宋_GB2312" w:cs="仿宋_GB2312" w:hint="eastAsia"/>
          <w:sz w:val="32"/>
          <w:szCs w:val="32"/>
        </w:rPr>
        <w:t>或其他方式</w:t>
      </w:r>
      <w:r>
        <w:rPr>
          <w:rFonts w:ascii="仿宋_GB2312" w:eastAsia="仿宋_GB2312" w:hAnsi="仿宋_GB2312" w:cs="仿宋_GB2312" w:hint="eastAsia"/>
          <w:sz w:val="32"/>
          <w:szCs w:val="32"/>
        </w:rPr>
        <w:t>反馈意见</w:t>
      </w:r>
      <w:r>
        <w:rPr>
          <w:rFonts w:ascii="仿宋_GB2312" w:eastAsia="仿宋_GB2312" w:hAnsi="仿宋_GB2312" w:cs="仿宋_GB2312" w:hint="eastAsia"/>
          <w:sz w:val="32"/>
          <w:szCs w:val="32"/>
        </w:rPr>
        <w:t>。审核意见如再有异议，必要时业主可要求重新现</w:t>
      </w:r>
      <w:r>
        <w:rPr>
          <w:rFonts w:ascii="仿宋_GB2312" w:eastAsia="仿宋_GB2312" w:hAnsi="仿宋_GB2312" w:cs="仿宋_GB2312" w:hint="eastAsia"/>
          <w:sz w:val="32"/>
          <w:szCs w:val="32"/>
        </w:rPr>
        <w:t>场会商核对；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（四）县财审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应自收到建设单位审核报告（结论）</w:t>
      </w:r>
      <w:r>
        <w:rPr>
          <w:rFonts w:ascii="仿宋_GB2312" w:eastAsia="仿宋_GB2312" w:hAnsi="仿宋_GB2312" w:cs="仿宋_GB2312" w:hint="eastAsia"/>
          <w:sz w:val="32"/>
          <w:szCs w:val="32"/>
        </w:rPr>
        <w:t>反馈意见后，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并经核对无误后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个工作日以内出具正式审核报告（结论）；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（五）审核过程中，有关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补充资料时间、征求意见时间以及核对与确认时间均不予计入审核时限；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（六）审核过程中，发现资料缺失或不足的，应书面通知建设单位按要求补充完善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（七）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建设单位领取项目审核报告（结论）视同同意该项目审核结果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审核结论性文件包括审核报告、审核结论和反映事项的审核业务函。特殊情况下（如审核证据、依据不充分但必须出具审核意见时，交办项目等）可采用审核业</w:t>
      </w:r>
      <w:r>
        <w:rPr>
          <w:rFonts w:ascii="仿宋_GB2312" w:eastAsia="仿宋_GB2312" w:hAnsi="仿宋_GB2312" w:cs="仿宋_GB2312" w:hint="eastAsia"/>
          <w:sz w:val="32"/>
          <w:szCs w:val="32"/>
        </w:rPr>
        <w:t>务函的形式。</w:t>
      </w:r>
    </w:p>
    <w:p w:rsidR="003E6069" w:rsidRDefault="003E6069">
      <w:pPr>
        <w:adjustRightInd w:val="0"/>
        <w:snapToGrid w:val="0"/>
        <w:spacing w:line="560" w:lineRule="exact"/>
        <w:ind w:firstLine="560"/>
        <w:rPr>
          <w:rFonts w:ascii="仿宋" w:eastAsia="仿宋" w:hAnsi="仿宋" w:cs="仿宋"/>
          <w:sz w:val="32"/>
          <w:szCs w:val="32"/>
        </w:rPr>
      </w:pPr>
    </w:p>
    <w:p w:rsidR="003E6069" w:rsidRDefault="00043570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第五章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审核监督管理</w:t>
      </w:r>
    </w:p>
    <w:p w:rsidR="003E6069" w:rsidRDefault="003E6069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根据《广东省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造价管理规定》，县财政部门将定期在一定范围内对建设单位的预算、结算审核核减率超过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5%</w:t>
      </w:r>
      <w:r>
        <w:rPr>
          <w:rFonts w:ascii="仿宋_GB2312" w:eastAsia="仿宋_GB2312" w:hAnsi="仿宋_GB2312" w:cs="仿宋_GB2312" w:hint="eastAsia"/>
          <w:sz w:val="32"/>
          <w:szCs w:val="32"/>
        </w:rPr>
        <w:t>的项目进行通报，对审核过程中发现的普遍性问题和典型案例进行披露。</w:t>
      </w:r>
    </w:p>
    <w:p w:rsidR="003E6069" w:rsidRDefault="00043570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计算公式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审核核减率</w:t>
      </w:r>
      <w:r>
        <w:rPr>
          <w:rFonts w:ascii="仿宋_GB2312" w:eastAsia="仿宋_GB2312" w:hAnsi="仿宋_GB2312" w:cs="仿宋_GB2312" w:hint="eastAsia"/>
          <w:sz w:val="32"/>
          <w:szCs w:val="32"/>
        </w:rPr>
        <w:t>=</w:t>
      </w:r>
      <w:r>
        <w:rPr>
          <w:rFonts w:ascii="仿宋_GB2312" w:eastAsia="仿宋_GB2312" w:hAnsi="仿宋_GB2312" w:cs="仿宋_GB2312" w:hint="eastAsia"/>
          <w:sz w:val="32"/>
          <w:szCs w:val="32"/>
        </w:rPr>
        <w:t>（送审金额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审核审定金额）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送审金额×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E6069" w:rsidRDefault="00043570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第二十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财政投资审核业务依法接受县审计机关的审计监督。</w:t>
      </w:r>
    </w:p>
    <w:p w:rsidR="003E6069" w:rsidRDefault="00043570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第二十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县财审中心对中介机构从事财政投资审核人员进行登记备案，对中介机构内控制度进行登记存档。对不具备从业资格人员从事审核工作、未执行内部控制制度和流程的行为，责令中介机构限期整改，拒不整改或逾期未改正的暂停委托审核业务。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发现存在下述情况的，由县财政部门移交县建设主管部门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或其他相关部门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处理：</w:t>
      </w:r>
    </w:p>
    <w:p w:rsidR="003E6069" w:rsidRDefault="00043570">
      <w:pPr>
        <w:pStyle w:val="a6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冒用他人名义签署审核结果；</w:t>
      </w:r>
    </w:p>
    <w:p w:rsidR="003E6069" w:rsidRDefault="00043570">
      <w:pPr>
        <w:pStyle w:val="a6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违反建设工程计价依据规定开展审核工作；</w:t>
      </w:r>
    </w:p>
    <w:p w:rsidR="003E6069" w:rsidRDefault="00043570">
      <w:pPr>
        <w:pStyle w:val="a6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审核过程中实施商业贿赂，谋取不正当利益；</w:t>
      </w:r>
    </w:p>
    <w:p w:rsidR="003E6069" w:rsidRDefault="00043570">
      <w:pPr>
        <w:pStyle w:val="a6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转包或分包财政投资审核业务；</w:t>
      </w:r>
    </w:p>
    <w:p w:rsidR="003E6069" w:rsidRDefault="00043570">
      <w:pPr>
        <w:pStyle w:val="a6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法律、法规和规章禁止的其他行为。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县财政部门对存在下列情形的中介机构或其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相关工作人员，移交县建设主管部门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或其他相关部门处理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3E6069" w:rsidRDefault="00043570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（一）经审核发现造价成果文件有故意压低或者抬高造价情况的，且压低或者抬高造价（按压低或者抬高造价的绝对值累计计算）占审核造价的比例超过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5%</w:t>
      </w:r>
      <w:r>
        <w:rPr>
          <w:rFonts w:ascii="仿宋_GB2312" w:eastAsia="仿宋_GB2312" w:hAnsi="仿宋_GB2312" w:cs="仿宋_GB2312" w:hint="eastAsia"/>
          <w:sz w:val="32"/>
          <w:szCs w:val="32"/>
        </w:rPr>
        <w:t>的；</w:t>
      </w:r>
    </w:p>
    <w:p w:rsidR="003E6069" w:rsidRDefault="00043570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（二）经审核发现有关单位和个人采用虚增工程量、虚设工程项目、阴阳合同等方式出具或者签署虚假造价成果文件的；</w:t>
      </w:r>
    </w:p>
    <w:p w:rsidR="003E6069" w:rsidRDefault="00043570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（三）涂改、倒卖、出租、出借或者以其他形式非法转让注册证书或者执业印章的；</w:t>
      </w:r>
    </w:p>
    <w:p w:rsidR="003E6069" w:rsidRDefault="00043570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（四）超越资格类别的执业许可范围从业的；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（五）同时在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两个或者两个以上法人单位注册的；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（六）在执</w:t>
      </w:r>
      <w:r>
        <w:rPr>
          <w:rFonts w:ascii="仿宋_GB2312" w:eastAsia="仿宋_GB2312" w:hAnsi="仿宋_GB2312" w:cs="仿宋_GB2312" w:hint="eastAsia"/>
          <w:sz w:val="32"/>
          <w:szCs w:val="32"/>
        </w:rPr>
        <w:t>业过程中实施商业贿赂，谋取不正当利益的；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（七）法律、法规</w:t>
      </w:r>
      <w:r>
        <w:rPr>
          <w:rFonts w:ascii="仿宋_GB2312" w:eastAsia="仿宋_GB2312" w:hAnsi="仿宋_GB2312" w:cs="仿宋_GB2312" w:hint="eastAsia"/>
          <w:sz w:val="32"/>
          <w:szCs w:val="32"/>
        </w:rPr>
        <w:t>和规章</w:t>
      </w:r>
      <w:r>
        <w:rPr>
          <w:rFonts w:ascii="仿宋_GB2312" w:eastAsia="仿宋_GB2312" w:hAnsi="仿宋_GB2312" w:cs="仿宋_GB2312" w:hint="eastAsia"/>
          <w:sz w:val="32"/>
          <w:szCs w:val="32"/>
        </w:rPr>
        <w:t>禁止的其他行为。</w:t>
      </w:r>
    </w:p>
    <w:p w:rsidR="003E6069" w:rsidRDefault="00043570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第二十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建设单位未在规定时间内提供审核材料、不按规定配合审核工作或组织协调其他单位配合审核工作不力的，县财政局投资审核中心可向县财政部门申请单方确认或退审。</w:t>
      </w:r>
    </w:p>
    <w:p w:rsidR="003E6069" w:rsidRDefault="00043570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建设单位履行项目建设管理主体责任，应严格履行基本建设程序，建立健全工程预、结算审核内部核查审批机制，按照国家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和行业档案管理等有关规定，及时做好工程预、结算审核全过程</w:t>
      </w:r>
      <w:r>
        <w:rPr>
          <w:rFonts w:ascii="仿宋_GB2312" w:eastAsia="仿宋_GB2312" w:hAnsi="仿宋_GB2312" w:cs="仿宋_GB2312" w:hint="eastAsia"/>
          <w:sz w:val="32"/>
          <w:szCs w:val="32"/>
        </w:rPr>
        <w:t>留痕记录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及相关资料的归档管理工作，对项目成本造价控制负责。</w:t>
      </w:r>
      <w:r>
        <w:rPr>
          <w:rFonts w:ascii="仿宋_GB2312" w:eastAsia="仿宋_GB2312" w:hAnsi="仿宋_GB2312" w:cs="仿宋_GB2312" w:hint="eastAsia"/>
          <w:sz w:val="32"/>
          <w:szCs w:val="32"/>
        </w:rPr>
        <w:t>发现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建设单位未依法履行职责或者履行职责不到位的，由县财政部门予以通报批评，责令限期改正。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建设单位及其人员如与其他单位或相关人员互相串通，提供虚假资料，骗取财政资金以及发生其他违法违规行为的，县财政部门按照《财政违法行为处罚处分条例》（国务院令第</w:t>
      </w:r>
      <w:r>
        <w:rPr>
          <w:rFonts w:ascii="仿宋_GB2312" w:eastAsia="仿宋_GB2312" w:hAnsi="仿宋_GB2312" w:cs="仿宋_GB2312" w:hint="eastAsia"/>
          <w:sz w:val="32"/>
          <w:szCs w:val="32"/>
        </w:rPr>
        <w:t>427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号）予以处理；涉嫌犯罪的，移送司法机关依法处理。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投资审核过程中，相关工作人员应廉洁自律、奉公守法；对违反工作程序、工作纪律，不履行职责，滥用职权、徇私舞弊、玩忽职守或者泄露所知悉的国家秘密、商业秘密的，依法依纪依规给予处罚或处分；涉嫌犯罪的，移送</w:t>
      </w:r>
      <w:r>
        <w:rPr>
          <w:rFonts w:ascii="仿宋_GB2312" w:eastAsia="仿宋_GB2312" w:hAnsi="仿宋_GB2312" w:cs="仿宋_GB2312" w:hint="eastAsia"/>
          <w:sz w:val="32"/>
          <w:szCs w:val="32"/>
        </w:rPr>
        <w:t>司法机关依法处理。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十</w:t>
      </w: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财政投资审核过程中一经发现建筑市场各方主体有违反《住房城乡建设部关于印发建筑市场信用管理暂行办法的通知》（建市〔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241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号）相关规定的，县财政部门将违规行为移送县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主管部门作出处理。</w:t>
      </w:r>
    </w:p>
    <w:p w:rsidR="003E6069" w:rsidRDefault="003E6069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3E6069" w:rsidRDefault="00043570">
      <w:pPr>
        <w:adjustRightInd w:val="0"/>
        <w:snapToGrid w:val="0"/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第六章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附则</w:t>
      </w:r>
    </w:p>
    <w:p w:rsidR="003E6069" w:rsidRDefault="003E606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十</w:t>
      </w:r>
      <w:r>
        <w:rPr>
          <w:rFonts w:ascii="仿宋_GB2312" w:eastAsia="仿宋_GB2312" w:hAnsi="仿宋_GB2312" w:cs="仿宋_GB2312" w:hint="eastAsia"/>
          <w:sz w:val="32"/>
          <w:szCs w:val="32"/>
        </w:rPr>
        <w:t>七</w:t>
      </w:r>
      <w:r>
        <w:rPr>
          <w:rFonts w:ascii="仿宋_GB2312" w:eastAsia="仿宋_GB2312" w:hAnsi="仿宋_GB2312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本办法中有关数字所称“以</w:t>
      </w:r>
      <w:r>
        <w:rPr>
          <w:rFonts w:ascii="仿宋_GB2312" w:eastAsia="仿宋_GB2312" w:hAnsi="仿宋_GB2312" w:cs="仿宋_GB2312" w:hint="eastAsia"/>
          <w:sz w:val="32"/>
          <w:szCs w:val="32"/>
        </w:rPr>
        <w:t>下</w:t>
      </w:r>
      <w:r>
        <w:rPr>
          <w:rFonts w:ascii="仿宋_GB2312" w:eastAsia="仿宋_GB2312" w:hAnsi="仿宋_GB2312" w:cs="仿宋_GB2312" w:hint="eastAsia"/>
          <w:sz w:val="32"/>
          <w:szCs w:val="32"/>
        </w:rPr>
        <w:t>”“以内”含本数。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十</w:t>
      </w:r>
      <w:r>
        <w:rPr>
          <w:rFonts w:ascii="仿宋_GB2312" w:eastAsia="仿宋_GB2312" w:hAnsi="仿宋_GB2312" w:cs="仿宋_GB2312" w:hint="eastAsia"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本办法其他未明确的，按国家、省、市县等有关规定执行；现行法律、法规、规章发生变化时，从其规定。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第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十</w:t>
      </w:r>
      <w:r>
        <w:rPr>
          <w:rFonts w:ascii="仿宋_GB2312" w:eastAsia="仿宋_GB2312" w:hAnsi="仿宋_GB2312" w:cs="仿宋_GB2312" w:hint="eastAsia"/>
          <w:sz w:val="32"/>
          <w:szCs w:val="32"/>
        </w:rPr>
        <w:t>九</w:t>
      </w:r>
      <w:r>
        <w:rPr>
          <w:rFonts w:ascii="仿宋_GB2312" w:eastAsia="仿宋_GB2312" w:hAnsi="仿宋_GB2312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本办法由县财政部门负责解释。</w:t>
      </w:r>
    </w:p>
    <w:p w:rsidR="003E6069" w:rsidRDefault="000435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第三十四条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本办法自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1626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61626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日起实施，有效期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年。我</w:t>
      </w:r>
      <w:r>
        <w:rPr>
          <w:rFonts w:ascii="仿宋_GB2312" w:eastAsia="仿宋_GB2312" w:hAnsi="仿宋_GB2312" w:cs="仿宋_GB2312" w:hint="eastAsia"/>
          <w:sz w:val="32"/>
          <w:szCs w:val="32"/>
        </w:rPr>
        <w:t>县原有关规定与本规定不一致的，按本规定执行。国家和省另有规定的，从其规定。</w:t>
      </w:r>
    </w:p>
    <w:p w:rsidR="003E6069" w:rsidRDefault="003E6069">
      <w:pPr>
        <w:rPr>
          <w:sz w:val="30"/>
          <w:szCs w:val="30"/>
        </w:rPr>
      </w:pPr>
    </w:p>
    <w:sectPr w:rsidR="003E6069" w:rsidSect="003E6069">
      <w:footerReference w:type="default" r:id="rId9"/>
      <w:pgSz w:w="11906" w:h="16838"/>
      <w:pgMar w:top="2154" w:right="1417" w:bottom="1701" w:left="158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570" w:rsidRDefault="00043570" w:rsidP="003E6069">
      <w:r>
        <w:separator/>
      </w:r>
    </w:p>
  </w:endnote>
  <w:endnote w:type="continuationSeparator" w:id="1">
    <w:p w:rsidR="00043570" w:rsidRDefault="00043570" w:rsidP="003E6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069" w:rsidRDefault="003E606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filled="f" stroked="f" strokeweight=".5pt">
          <v:textbox style="mso-fit-shape-to-text:t" inset="0,0,0,0">
            <w:txbxContent>
              <w:p w:rsidR="003E6069" w:rsidRDefault="00043570">
                <w:pPr>
                  <w:pStyle w:val="a3"/>
                </w:pPr>
                <w:r>
                  <w:rPr>
                    <w:rFonts w:hint="eastAsia"/>
                  </w:rPr>
                  <w:t>—</w:t>
                </w:r>
                <w:r>
                  <w:rPr>
                    <w:rFonts w:hint="eastAsia"/>
                  </w:rPr>
                  <w:t xml:space="preserve"> </w:t>
                </w:r>
                <w:r w:rsidR="003E6069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3E6069">
                  <w:rPr>
                    <w:rFonts w:hint="eastAsia"/>
                  </w:rPr>
                  <w:fldChar w:fldCharType="separate"/>
                </w:r>
                <w:r w:rsidR="00616264">
                  <w:rPr>
                    <w:noProof/>
                  </w:rPr>
                  <w:t>12</w:t>
                </w:r>
                <w:r w:rsidR="003E6069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570" w:rsidRDefault="00043570" w:rsidP="003E6069">
      <w:r>
        <w:separator/>
      </w:r>
    </w:p>
  </w:footnote>
  <w:footnote w:type="continuationSeparator" w:id="1">
    <w:p w:rsidR="00043570" w:rsidRDefault="00043570" w:rsidP="003E60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296F"/>
    <w:multiLevelType w:val="multilevel"/>
    <w:tmpl w:val="1910296F"/>
    <w:lvl w:ilvl="0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GQwNjVkMzQ1MWNjZTg4MDViMTJjZjRlOGZkODcyOGUifQ=="/>
  </w:docVars>
  <w:rsids>
    <w:rsidRoot w:val="54732248"/>
    <w:rsid w:val="00043570"/>
    <w:rsid w:val="0006302C"/>
    <w:rsid w:val="000B017D"/>
    <w:rsid w:val="0010367F"/>
    <w:rsid w:val="001B4E47"/>
    <w:rsid w:val="001E1D74"/>
    <w:rsid w:val="0021248C"/>
    <w:rsid w:val="00290C69"/>
    <w:rsid w:val="003E6069"/>
    <w:rsid w:val="0045644D"/>
    <w:rsid w:val="0057265A"/>
    <w:rsid w:val="005C6FD1"/>
    <w:rsid w:val="005F3FD1"/>
    <w:rsid w:val="00616264"/>
    <w:rsid w:val="00681CEB"/>
    <w:rsid w:val="006B0A82"/>
    <w:rsid w:val="006E5F01"/>
    <w:rsid w:val="007328D6"/>
    <w:rsid w:val="00785714"/>
    <w:rsid w:val="007C1A09"/>
    <w:rsid w:val="00834C5E"/>
    <w:rsid w:val="008741FE"/>
    <w:rsid w:val="0094240E"/>
    <w:rsid w:val="00A0710D"/>
    <w:rsid w:val="00A47295"/>
    <w:rsid w:val="00B06997"/>
    <w:rsid w:val="00C82496"/>
    <w:rsid w:val="00CE5B21"/>
    <w:rsid w:val="00E27822"/>
    <w:rsid w:val="00E8047F"/>
    <w:rsid w:val="00EA0F92"/>
    <w:rsid w:val="00F76A5D"/>
    <w:rsid w:val="01C00CF6"/>
    <w:rsid w:val="01C0753F"/>
    <w:rsid w:val="0212682E"/>
    <w:rsid w:val="02F573B4"/>
    <w:rsid w:val="031453B2"/>
    <w:rsid w:val="033874C2"/>
    <w:rsid w:val="04F84FFE"/>
    <w:rsid w:val="05313D64"/>
    <w:rsid w:val="05687E81"/>
    <w:rsid w:val="081C0BC9"/>
    <w:rsid w:val="092A1C2F"/>
    <w:rsid w:val="09B979AD"/>
    <w:rsid w:val="0ABF5997"/>
    <w:rsid w:val="0AEA1189"/>
    <w:rsid w:val="0B0508DC"/>
    <w:rsid w:val="0B0621EB"/>
    <w:rsid w:val="0B917B72"/>
    <w:rsid w:val="0BAD4690"/>
    <w:rsid w:val="0D372AF5"/>
    <w:rsid w:val="0F103882"/>
    <w:rsid w:val="1108401F"/>
    <w:rsid w:val="11283341"/>
    <w:rsid w:val="11D87F8D"/>
    <w:rsid w:val="12627AB8"/>
    <w:rsid w:val="13692A17"/>
    <w:rsid w:val="14AF76CB"/>
    <w:rsid w:val="14B5073A"/>
    <w:rsid w:val="15B72B0D"/>
    <w:rsid w:val="172E3582"/>
    <w:rsid w:val="17A87120"/>
    <w:rsid w:val="17B92B0F"/>
    <w:rsid w:val="184C2E02"/>
    <w:rsid w:val="190F1044"/>
    <w:rsid w:val="19396F2D"/>
    <w:rsid w:val="195F36AA"/>
    <w:rsid w:val="1A026843"/>
    <w:rsid w:val="1A3F78AD"/>
    <w:rsid w:val="1A587B76"/>
    <w:rsid w:val="1A627FD9"/>
    <w:rsid w:val="1BA34C77"/>
    <w:rsid w:val="1EAF2075"/>
    <w:rsid w:val="1F704979"/>
    <w:rsid w:val="20355759"/>
    <w:rsid w:val="21A975AB"/>
    <w:rsid w:val="22451ACD"/>
    <w:rsid w:val="227B506B"/>
    <w:rsid w:val="22BD48E3"/>
    <w:rsid w:val="23405755"/>
    <w:rsid w:val="23700025"/>
    <w:rsid w:val="238171C1"/>
    <w:rsid w:val="241C1F2F"/>
    <w:rsid w:val="243C6B6C"/>
    <w:rsid w:val="2446375B"/>
    <w:rsid w:val="24CF3471"/>
    <w:rsid w:val="24F57978"/>
    <w:rsid w:val="253C34BF"/>
    <w:rsid w:val="25540A93"/>
    <w:rsid w:val="25E940BF"/>
    <w:rsid w:val="263E0CCA"/>
    <w:rsid w:val="266B5787"/>
    <w:rsid w:val="26B922AB"/>
    <w:rsid w:val="284E67C1"/>
    <w:rsid w:val="28D17729"/>
    <w:rsid w:val="29B756DA"/>
    <w:rsid w:val="2B146082"/>
    <w:rsid w:val="2E355098"/>
    <w:rsid w:val="2E6C5411"/>
    <w:rsid w:val="2E994EC3"/>
    <w:rsid w:val="2F591689"/>
    <w:rsid w:val="306904A1"/>
    <w:rsid w:val="31A24F41"/>
    <w:rsid w:val="32671A32"/>
    <w:rsid w:val="32F12805"/>
    <w:rsid w:val="34913623"/>
    <w:rsid w:val="34AF1E55"/>
    <w:rsid w:val="34C30CC0"/>
    <w:rsid w:val="3578720D"/>
    <w:rsid w:val="35CA5AA2"/>
    <w:rsid w:val="370D4813"/>
    <w:rsid w:val="374947F3"/>
    <w:rsid w:val="37A43F2C"/>
    <w:rsid w:val="3810287A"/>
    <w:rsid w:val="38C57B3D"/>
    <w:rsid w:val="396B64D8"/>
    <w:rsid w:val="3A6B65AE"/>
    <w:rsid w:val="3A9D66C5"/>
    <w:rsid w:val="3C4B5AF6"/>
    <w:rsid w:val="3EBE2A65"/>
    <w:rsid w:val="3F5B3A60"/>
    <w:rsid w:val="3FAE6D5A"/>
    <w:rsid w:val="40953617"/>
    <w:rsid w:val="40B14B5E"/>
    <w:rsid w:val="40F914BD"/>
    <w:rsid w:val="415F6AF5"/>
    <w:rsid w:val="41B716E7"/>
    <w:rsid w:val="43A35724"/>
    <w:rsid w:val="44C20AD9"/>
    <w:rsid w:val="466B01A2"/>
    <w:rsid w:val="48497B21"/>
    <w:rsid w:val="4863015F"/>
    <w:rsid w:val="48B5230C"/>
    <w:rsid w:val="49860F56"/>
    <w:rsid w:val="4A2C3CEB"/>
    <w:rsid w:val="4A3C744F"/>
    <w:rsid w:val="4B3A5BBC"/>
    <w:rsid w:val="4C2037F8"/>
    <w:rsid w:val="4C673368"/>
    <w:rsid w:val="4C686625"/>
    <w:rsid w:val="4C8722C9"/>
    <w:rsid w:val="4CB7555A"/>
    <w:rsid w:val="4D07153D"/>
    <w:rsid w:val="4E293E1C"/>
    <w:rsid w:val="4EEC3117"/>
    <w:rsid w:val="4F0322E8"/>
    <w:rsid w:val="4F232554"/>
    <w:rsid w:val="4F2A3C08"/>
    <w:rsid w:val="50B83BEF"/>
    <w:rsid w:val="50EA426B"/>
    <w:rsid w:val="52575AC8"/>
    <w:rsid w:val="540D55CD"/>
    <w:rsid w:val="54732248"/>
    <w:rsid w:val="54791345"/>
    <w:rsid w:val="550B5550"/>
    <w:rsid w:val="558337D7"/>
    <w:rsid w:val="55C82BC6"/>
    <w:rsid w:val="56334D5F"/>
    <w:rsid w:val="574A5AA1"/>
    <w:rsid w:val="596535F3"/>
    <w:rsid w:val="59943D66"/>
    <w:rsid w:val="5A56726E"/>
    <w:rsid w:val="5D5A15C0"/>
    <w:rsid w:val="5DDA17DE"/>
    <w:rsid w:val="5E5A62AC"/>
    <w:rsid w:val="5F0B6879"/>
    <w:rsid w:val="5F225F92"/>
    <w:rsid w:val="5F347B0D"/>
    <w:rsid w:val="5F4F3DE0"/>
    <w:rsid w:val="5F7B5DD4"/>
    <w:rsid w:val="60AF41B4"/>
    <w:rsid w:val="60E36EAE"/>
    <w:rsid w:val="60E73A12"/>
    <w:rsid w:val="6196452F"/>
    <w:rsid w:val="634B50A8"/>
    <w:rsid w:val="64610CE9"/>
    <w:rsid w:val="64675DF1"/>
    <w:rsid w:val="654E6128"/>
    <w:rsid w:val="65E47B87"/>
    <w:rsid w:val="668503F2"/>
    <w:rsid w:val="66D05C0F"/>
    <w:rsid w:val="67214315"/>
    <w:rsid w:val="67B6134C"/>
    <w:rsid w:val="68197ED2"/>
    <w:rsid w:val="68331E27"/>
    <w:rsid w:val="695D7E05"/>
    <w:rsid w:val="6A680E39"/>
    <w:rsid w:val="6B325E09"/>
    <w:rsid w:val="6B97718C"/>
    <w:rsid w:val="6BB1510E"/>
    <w:rsid w:val="6C10248A"/>
    <w:rsid w:val="6D6D574B"/>
    <w:rsid w:val="6E6558EB"/>
    <w:rsid w:val="6E7B3C30"/>
    <w:rsid w:val="6F251147"/>
    <w:rsid w:val="71075DD8"/>
    <w:rsid w:val="71077271"/>
    <w:rsid w:val="736D4B2C"/>
    <w:rsid w:val="73B746F6"/>
    <w:rsid w:val="74EA0887"/>
    <w:rsid w:val="76F033F7"/>
    <w:rsid w:val="779E3340"/>
    <w:rsid w:val="77B5603B"/>
    <w:rsid w:val="795079E6"/>
    <w:rsid w:val="79F61C44"/>
    <w:rsid w:val="7A2C4FC4"/>
    <w:rsid w:val="7B0C54F2"/>
    <w:rsid w:val="7B846149"/>
    <w:rsid w:val="7D1A580D"/>
    <w:rsid w:val="7D1D2E76"/>
    <w:rsid w:val="7D37553B"/>
    <w:rsid w:val="7E4954C8"/>
    <w:rsid w:val="7ED6181D"/>
    <w:rsid w:val="7EF91D75"/>
    <w:rsid w:val="7F166344"/>
    <w:rsid w:val="7F2B09DD"/>
    <w:rsid w:val="7F6F6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3E60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rsid w:val="003E606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rsid w:val="003E606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qFormat/>
    <w:rsid w:val="003E60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autoRedefine/>
    <w:uiPriority w:val="99"/>
    <w:unhideWhenUsed/>
    <w:qFormat/>
    <w:rsid w:val="003E606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ADD2CFD-0BFA-4034-9615-7D2C3D876A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815</Words>
  <Characters>4652</Characters>
  <Application>Microsoft Office Word</Application>
  <DocSecurity>0</DocSecurity>
  <Lines>38</Lines>
  <Paragraphs>10</Paragraphs>
  <ScaleCrop>false</ScaleCrop>
  <Company>潮州市直及下属单位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China</cp:lastModifiedBy>
  <cp:revision>13</cp:revision>
  <cp:lastPrinted>2024-02-18T02:18:00Z</cp:lastPrinted>
  <dcterms:created xsi:type="dcterms:W3CDTF">2023-04-06T08:24:00Z</dcterms:created>
  <dcterms:modified xsi:type="dcterms:W3CDTF">2024-02-21T02:14:00Z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552DB8788A9642F2B6C1399FBAE55788_13</vt:lpwstr>
  </property>
</Properties>
</file>