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460" w:lineRule="exact"/>
        <w:ind w:left="0" w:right="0" w:firstLine="0"/>
        <w:jc w:val="both"/>
        <w:textAlignment w:val="auto"/>
        <w:rPr>
          <w:rFonts w:hint="eastAsia"/>
          <w:color w:val="auto"/>
        </w:rPr>
      </w:pPr>
      <w:bookmarkStart w:id="0" w:name="_GoBack"/>
      <w:r>
        <w:rPr>
          <w:rFonts w:hint="eastAsia" w:ascii="仿宋_GB2312" w:hAnsi="新宋体" w:eastAsia="仿宋_GB2312" w:cs="仿宋_GB2312"/>
          <w:b/>
          <w:color w:val="FF0000"/>
          <w:spacing w:val="-10"/>
          <w:sz w:val="52"/>
          <w:szCs w:val="52"/>
        </w:rPr>
        <w:pict>
          <v:group id="_x0000_s1029" o:spid="_x0000_s1029" o:spt="203" style="position:absolute;left:0pt;margin-left:-7.1pt;margin-top:-18.05pt;height:54pt;width:467.25pt;z-index:251659264;mso-width-relative:page;mso-height-relative:page;" coordorigin="1341,1864" coordsize="9345,1080">
            <o:lock v:ext="edit"/>
            <v:line id="_x0000_s1030" o:spid="_x0000_s1030" o:spt="20" style="position:absolute;left:1341;top:2944;height:0;width:9345;" filled="f" stroked="t" coordsize="21600,21600">
              <v:path arrowok="t"/>
              <v:fill on="f" focussize="0,0"/>
              <v:stroke weight="5.5pt" color="#FF0000"/>
              <v:imagedata o:title=""/>
              <o:lock v:ext="edit"/>
            </v:line>
            <v:shape id="_x0000_s1031" o:spid="_x0000_s1031" o:spt="136" type="#_x0000_t136" style="position:absolute;left:1461;top:1864;height:720;width:9000;" fillcolor="#FF0000" filled="t" stroked="t" coordsize="21600,21600">
              <v:path/>
              <v:fill on="t" focussize="0,0"/>
              <v:stroke weight="1pt" color="#FF0000"/>
              <v:imagedata o:title=""/>
              <o:lock v:ext="edit"/>
              <v:textpath on="t" fitshape="t" fitpath="t" trim="t" xscale="f" string="广  东  省  饶  平  县  教  育  局" style="font-family:方正小标宋简体;font-size:20pt;v-rotate-letters:f;v-same-letter-heights:f;v-text-align:center;"/>
            </v:shape>
          </v:group>
        </w:pict>
      </w:r>
      <w:bookmarkEnd w:id="0"/>
    </w:p>
    <w:p>
      <w:pPr>
        <w:keepNext w:val="0"/>
        <w:keepLines w:val="0"/>
        <w:pageBreakBefore w:val="0"/>
        <w:kinsoku/>
        <w:wordWrap/>
        <w:overflowPunct/>
        <w:topLinePunct w:val="0"/>
        <w:autoSpaceDE/>
        <w:autoSpaceDN/>
        <w:bidi w:val="0"/>
        <w:adjustRightInd/>
        <w:snapToGrid/>
        <w:spacing w:line="460" w:lineRule="exact"/>
        <w:textAlignment w:val="auto"/>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关于</w:t>
      </w:r>
      <w:r>
        <w:rPr>
          <w:rFonts w:hint="eastAsia" w:ascii="方正小标宋简体" w:hAnsi="方正小标宋简体" w:eastAsia="方正小标宋简体" w:cs="方正小标宋简体"/>
          <w:b w:val="0"/>
          <w:bCs w:val="0"/>
          <w:i w:val="0"/>
          <w:iCs w:val="0"/>
          <w:caps w:val="0"/>
          <w:color w:val="auto"/>
          <w:spacing w:val="8"/>
          <w:sz w:val="44"/>
          <w:szCs w:val="44"/>
          <w:shd w:val="clear" w:fill="FFFFFF"/>
          <w:lang w:eastAsia="zh-CN"/>
        </w:rPr>
        <w:t>寒假期间校外培训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仿宋" w:hAnsi="仿宋" w:eastAsia="仿宋" w:cs="仿宋"/>
          <w:color w:val="auto"/>
          <w:sz w:val="32"/>
          <w:szCs w:val="32"/>
        </w:rPr>
      </w:pPr>
      <w:r>
        <w:rPr>
          <w:rFonts w:hint="eastAsia" w:ascii="方正小标宋简体" w:hAnsi="方正小标宋简体" w:eastAsia="方正小标宋简体" w:cs="方正小标宋简体"/>
          <w:b w:val="0"/>
          <w:bCs w:val="0"/>
          <w:i w:val="0"/>
          <w:iCs w:val="0"/>
          <w:caps w:val="0"/>
          <w:color w:val="auto"/>
          <w:spacing w:val="8"/>
          <w:sz w:val="44"/>
          <w:szCs w:val="44"/>
          <w:shd w:val="clear" w:fill="FFFFFF"/>
        </w:rPr>
        <w:t>致家长的一封信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尊敬的家长朋友：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2024年寒假将至，为了让孩子们度过一个愉快充实、温馨祥和的假期，我们诚恳地向广大家长发出如下倡议：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val="0"/>
          <w:color w:val="auto"/>
          <w:sz w:val="32"/>
          <w:szCs w:val="32"/>
        </w:rPr>
        <w:t>一、理性看待校外培训。</w:t>
      </w:r>
      <w:r>
        <w:rPr>
          <w:rFonts w:hint="eastAsia" w:ascii="仿宋" w:hAnsi="仿宋" w:eastAsia="仿宋" w:cs="仿宋"/>
          <w:color w:val="auto"/>
          <w:sz w:val="32"/>
          <w:szCs w:val="32"/>
        </w:rPr>
        <w:t>寒假是学生总结上一阶段学习内容、调整状态进入下一阶段学习的黄金时期，也是家长与孩子深入交流、拉近亲子关系的宝贵机会。我们呼吁家长朋友理性看待校外培训的作用，不要盲目报班，在孩子感兴趣的前提下选择体育、科技、文化艺术等非学科类培训，促进孩子全面健康发展。同时要科学合理安排培训时间，给孩子留下充足的休息时间，让孩子充分享受假期的乐趣，确保孩子能以饱满的活力迎接春季学期新的挑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二、理性选择培训机构。</w:t>
      </w:r>
      <w:r>
        <w:rPr>
          <w:rFonts w:hint="eastAsia" w:ascii="仿宋" w:hAnsi="仿宋" w:eastAsia="仿宋" w:cs="仿宋"/>
          <w:color w:val="auto"/>
          <w:sz w:val="32"/>
          <w:szCs w:val="32"/>
        </w:rPr>
        <w:t>广东省一直致力于规范校外培训行为，对符合办学要求、场地师资过关的校外培训机构及时颁发《民办学校办学许可证》。我们呼吁家长们在选择校外培训机构时，第一时间主动查看机构是否具有《民办学校办学许可证》并持有《营业执照》或《民办非企业单位登记证书》、是否可以通过国家平台（全称：全国校外教育培训监管与服务综合平台，网址：https://xwpx.eduyun.cn/）查询机构信息，不要选择安全、师资等方面缺乏保障的无证机构，拒绝参加以托管、研学、冬令营以及“一对一”“住家教师”“高端家政”“众筹私教”等名义开展的各种变相违规学科类培训，不参加非学科类培训机构组织的学科类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三、理性支付培训费用。</w:t>
      </w:r>
      <w:r>
        <w:rPr>
          <w:rFonts w:hint="eastAsia" w:ascii="仿宋" w:hAnsi="仿宋" w:eastAsia="仿宋" w:cs="仿宋"/>
          <w:color w:val="auto"/>
          <w:sz w:val="32"/>
          <w:szCs w:val="32"/>
        </w:rPr>
        <w:t>为了保障财产安全，我们建议家长们不要轻易相信商家无依据的推销话术，不要以任何形式一次性向机构缴纳时间跨度超过3个月或60课时的预收费用，一次性缴纳费用不要超过5000元。孩子确需参加校外培训时，建议家长一定要与校外培训机构签订由教育部和市场监管总局联合制定的《中小学生校外培训服务合同（示范文本）》（2021年修订版），并妥善保管合同，以便在发生纠纷时依法维权。在缴费前，建议确认收款方单位名称与培训合同、机构证照上的名称是否一致，不要转账给个人账户。如您遇到纠纷，首先与机构协商解决；如不能解决，请联系相关部门进行调解；若调解不成，可用法律武器维护自身合法权益。当前，广东省在积极推动“先上课，后付费”和“数字人民币”支付收费模式。建议家长在选择校外培训机构时，优先选择采用以上两种收费模式的校外培训机构，以便最大程度保障您的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让我们共同携手营造良好社会氛围，构建和谐教育生态，一起守护孩子健康快乐成长。最后预祝全体学生寒假愉快，祝愿您及家人顺遂安康！</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饶平县已获办学许可校外培训机构名单如下：</w:t>
      </w:r>
    </w:p>
    <w:tbl>
      <w:tblPr>
        <w:tblStyle w:val="7"/>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65"/>
        <w:gridCol w:w="2580"/>
        <w:gridCol w:w="241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序号</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机构名称</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机构地址</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培训内容</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color w:val="auto"/>
                <w:sz w:val="21"/>
                <w:szCs w:val="21"/>
                <w:vertAlign w:val="baseline"/>
                <w:lang w:eastAsia="zh-CN"/>
              </w:rPr>
            </w:pPr>
            <w:r>
              <w:rPr>
                <w:rFonts w:hint="eastAsia" w:ascii="宋体" w:hAnsi="宋体" w:eastAsia="宋体" w:cs="宋体"/>
                <w:b/>
                <w:bCs/>
                <w:color w:val="auto"/>
                <w:sz w:val="21"/>
                <w:szCs w:val="21"/>
                <w:vertAlign w:val="baseline"/>
                <w:lang w:eastAsia="zh-CN"/>
              </w:rPr>
              <w:t>办学许可证编号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sz w:val="20"/>
                <w:szCs w:val="20"/>
                <w:lang w:val="en-US" w:eastAsia="zh-CN"/>
              </w:rPr>
              <w:t>饶平县悦心艺术文化有限公司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sz w:val="20"/>
                <w:szCs w:val="20"/>
                <w:lang w:val="en-US" w:eastAsia="zh-CN"/>
              </w:rPr>
              <w:t>黄冈镇顶宫新路5号主楼二楼北面第一间</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eastAsia="zh-CN"/>
              </w:rPr>
              <w:t>中小学文化艺术类校外培训（美术类）</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0"/>
                <w:szCs w:val="20"/>
                <w:lang w:val="en-US" w:eastAsia="zh-CN"/>
              </w:rPr>
              <w:t>教民244512270000019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sz w:val="20"/>
                <w:szCs w:val="20"/>
                <w:lang w:val="en-US" w:eastAsia="zh-CN"/>
              </w:rPr>
              <w:t>饶平县飞舞演艺有限公司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sz w:val="20"/>
                <w:szCs w:val="20"/>
                <w:lang w:val="en-US" w:eastAsia="zh-CN"/>
              </w:rPr>
              <w:t>黄冈镇顶宫新路5号主楼二楼西面第一间</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eastAsia="zh-CN"/>
              </w:rPr>
              <w:t>中小学文化艺术类校外培训（舞蹈类、器乐类）</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0"/>
                <w:szCs w:val="20"/>
                <w:lang w:val="en-US" w:eastAsia="zh-CN"/>
              </w:rPr>
              <w:t>教民244512270000029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3</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0"/>
                <w:szCs w:val="20"/>
                <w:vertAlign w:val="baseline"/>
              </w:rPr>
            </w:pPr>
            <w:r>
              <w:rPr>
                <w:rFonts w:hint="eastAsia" w:ascii="宋体" w:hAnsi="宋体" w:eastAsia="宋体" w:cs="宋体"/>
                <w:sz w:val="20"/>
                <w:szCs w:val="20"/>
                <w:lang w:val="en-US" w:eastAsia="zh-CN"/>
              </w:rPr>
              <w:t>饶平县乐弈教育有限公司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0"/>
                <w:szCs w:val="20"/>
                <w:vertAlign w:val="baseline"/>
              </w:rPr>
            </w:pPr>
            <w:r>
              <w:rPr>
                <w:rFonts w:hint="eastAsia" w:ascii="宋体" w:hAnsi="宋体" w:eastAsia="宋体" w:cs="宋体"/>
                <w:sz w:val="20"/>
                <w:szCs w:val="20"/>
                <w:lang w:val="en-US" w:eastAsia="zh-CN"/>
              </w:rPr>
              <w:t>黄冈镇顶宫新路5号主楼二楼西面第一间</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0"/>
                <w:szCs w:val="20"/>
                <w:vertAlign w:val="baseline"/>
                <w:lang w:eastAsia="zh-CN"/>
              </w:rPr>
            </w:pPr>
            <w:r>
              <w:rPr>
                <w:rFonts w:hint="eastAsia" w:ascii="宋体" w:hAnsi="宋体" w:eastAsia="宋体" w:cs="宋体"/>
                <w:color w:val="auto"/>
                <w:sz w:val="20"/>
                <w:szCs w:val="20"/>
                <w:vertAlign w:val="baseline"/>
                <w:lang w:eastAsia="zh-CN"/>
              </w:rPr>
              <w:t>中小学体育类校外培训（围棋）</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1"/>
                <w:szCs w:val="21"/>
                <w:vertAlign w:val="baseline"/>
              </w:rPr>
            </w:pPr>
            <w:r>
              <w:rPr>
                <w:rFonts w:hint="eastAsia" w:ascii="宋体" w:hAnsi="宋体" w:eastAsia="宋体" w:cs="宋体"/>
                <w:sz w:val="20"/>
                <w:szCs w:val="20"/>
                <w:lang w:val="en-US" w:eastAsia="zh-CN"/>
              </w:rPr>
              <w:t>教民244512270000039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4</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饶平县锋坚体育发展有限公司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黄冈镇南门桥南公司内（原建二公司办公楼三楼）</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0"/>
                <w:szCs w:val="20"/>
                <w:vertAlign w:val="baseline"/>
                <w:lang w:eastAsia="zh-CN"/>
              </w:rPr>
            </w:pPr>
            <w:r>
              <w:rPr>
                <w:rFonts w:hint="eastAsia" w:ascii="宋体" w:hAnsi="宋体" w:eastAsia="宋体" w:cs="宋体"/>
                <w:color w:val="auto"/>
                <w:sz w:val="20"/>
                <w:szCs w:val="20"/>
                <w:vertAlign w:val="baseline"/>
                <w:lang w:eastAsia="zh-CN"/>
              </w:rPr>
              <w:t>中小学体育类校外培训（跆拳道）</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教民244512270000049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5</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潮州源大文化传播有限公司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黄冈镇恩泽路南信富饶半岛5栋25号</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0"/>
                <w:szCs w:val="20"/>
                <w:vertAlign w:val="baseline"/>
                <w:lang w:eastAsia="zh-CN"/>
              </w:rPr>
            </w:pPr>
            <w:r>
              <w:rPr>
                <w:rFonts w:hint="eastAsia" w:ascii="宋体" w:hAnsi="宋体" w:eastAsia="宋体" w:cs="宋体"/>
                <w:color w:val="auto"/>
                <w:sz w:val="20"/>
                <w:szCs w:val="20"/>
                <w:vertAlign w:val="baseline"/>
                <w:lang w:eastAsia="zh-CN"/>
              </w:rPr>
              <w:t>中小学文化艺术类校外培训（声乐类、舞蹈类、器乐类、美术类）</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教民244512270000059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6</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饶平县北山艺术文化有限公司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汫洲镇汫和后田洋17横25-29号</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eastAsia="zh-CN"/>
              </w:rPr>
              <w:t>中小学文化艺术类校外培训（美术类）</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教民244512270000069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7</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饶平县神墨艺术文化有限公司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黄冈镇小公园康兴楼B栋底层</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eastAsia="zh-CN"/>
              </w:rPr>
              <w:t>中小学文化艺术类校外培训（美术类）</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教民244512270000079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8</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sz w:val="20"/>
                <w:szCs w:val="20"/>
                <w:lang w:val="en-US" w:eastAsia="zh-CN"/>
              </w:rPr>
              <w:t>饶平县蓝桥科技有限公司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sz w:val="20"/>
                <w:szCs w:val="20"/>
                <w:lang w:val="en-US" w:eastAsia="zh-CN"/>
              </w:rPr>
              <w:t>黄冈镇饶平大道南信华府一栋18号</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0"/>
                <w:szCs w:val="20"/>
                <w:vertAlign w:val="baseline"/>
                <w:lang w:val="en-US" w:eastAsia="zh-CN" w:bidi="ar-SA"/>
              </w:rPr>
            </w:pPr>
            <w:r>
              <w:rPr>
                <w:rFonts w:hint="eastAsia" w:ascii="宋体" w:hAnsi="宋体" w:eastAsia="宋体" w:cs="宋体"/>
                <w:color w:val="auto"/>
                <w:sz w:val="20"/>
                <w:szCs w:val="20"/>
                <w:vertAlign w:val="baseline"/>
                <w:lang w:eastAsia="zh-CN"/>
              </w:rPr>
              <w:t>中小学科技类校外培训（计算机与信息类）</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0"/>
                <w:szCs w:val="20"/>
                <w:lang w:val="en-US" w:eastAsia="zh-CN"/>
              </w:rPr>
              <w:t>教民244512270000089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54"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9</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饶平镇海艺术文化有限公司</w:t>
            </w:r>
          </w:p>
        </w:tc>
        <w:tc>
          <w:tcPr>
            <w:tcW w:w="258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黄冈镇新力路北一巷西六横1-4号一层</w:t>
            </w:r>
          </w:p>
        </w:tc>
        <w:tc>
          <w:tcPr>
            <w:tcW w:w="2415"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color w:val="auto"/>
                <w:sz w:val="20"/>
                <w:szCs w:val="20"/>
                <w:vertAlign w:val="baseline"/>
                <w:lang w:eastAsia="zh-CN"/>
              </w:rPr>
            </w:pPr>
            <w:r>
              <w:rPr>
                <w:rFonts w:hint="eastAsia" w:ascii="宋体" w:hAnsi="宋体" w:eastAsia="宋体" w:cs="宋体"/>
                <w:sz w:val="20"/>
                <w:szCs w:val="20"/>
                <w:lang w:val="en-US" w:eastAsia="zh-CN"/>
              </w:rPr>
              <w:t>中小学文化艺术类校外培训（美术类）</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教民244512270000099</w:t>
            </w:r>
          </w:p>
        </w:tc>
      </w:tr>
    </w:tbl>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饶平县教育局</w:t>
      </w:r>
    </w:p>
    <w:p>
      <w:pPr>
        <w:keepNext w:val="0"/>
        <w:keepLines w:val="0"/>
        <w:pageBreakBefore w:val="0"/>
        <w:kinsoku/>
        <w:wordWrap/>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2024年1月19日</w:t>
      </w:r>
    </w:p>
    <w:sectPr>
      <w:footerReference r:id="rId3" w:type="default"/>
      <w:pgSz w:w="11906" w:h="16838"/>
      <w:pgMar w:top="215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YzE2MjFhNzc3NzAxNDI0NmFmMTJmYzgyZWE3NmYifQ=="/>
  </w:docVars>
  <w:rsids>
    <w:rsidRoot w:val="31F63A05"/>
    <w:rsid w:val="003C28DE"/>
    <w:rsid w:val="01306371"/>
    <w:rsid w:val="02DB5ED1"/>
    <w:rsid w:val="03C84489"/>
    <w:rsid w:val="06043E9E"/>
    <w:rsid w:val="081417C8"/>
    <w:rsid w:val="087C32C1"/>
    <w:rsid w:val="0AD86761"/>
    <w:rsid w:val="0B7546E1"/>
    <w:rsid w:val="0CE82FB7"/>
    <w:rsid w:val="0DE97452"/>
    <w:rsid w:val="102E4C65"/>
    <w:rsid w:val="15542020"/>
    <w:rsid w:val="15997A33"/>
    <w:rsid w:val="178650AF"/>
    <w:rsid w:val="1BBC7EED"/>
    <w:rsid w:val="1E012619"/>
    <w:rsid w:val="2935660C"/>
    <w:rsid w:val="298A0C7F"/>
    <w:rsid w:val="2C864D5D"/>
    <w:rsid w:val="2EE47A65"/>
    <w:rsid w:val="31F63A05"/>
    <w:rsid w:val="3DB122E7"/>
    <w:rsid w:val="43713C1A"/>
    <w:rsid w:val="46C437AB"/>
    <w:rsid w:val="48F41BF7"/>
    <w:rsid w:val="49F30F6D"/>
    <w:rsid w:val="4B03281C"/>
    <w:rsid w:val="4D78411B"/>
    <w:rsid w:val="53A61954"/>
    <w:rsid w:val="570B7A8A"/>
    <w:rsid w:val="5BF203D5"/>
    <w:rsid w:val="63626220"/>
    <w:rsid w:val="63D556A7"/>
    <w:rsid w:val="64D673A6"/>
    <w:rsid w:val="679F70BE"/>
    <w:rsid w:val="68BE602D"/>
    <w:rsid w:val="692F0BEE"/>
    <w:rsid w:val="6DF40E20"/>
    <w:rsid w:val="705A52B7"/>
    <w:rsid w:val="73D019E7"/>
    <w:rsid w:val="75AD7FAF"/>
    <w:rsid w:val="77E77F4F"/>
    <w:rsid w:val="7A320D06"/>
    <w:rsid w:val="7BC83283"/>
    <w:rsid w:val="7CE8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4</Pages>
  <Words>1484</Words>
  <Characters>1543</Characters>
  <Lines>0</Lines>
  <Paragraphs>0</Paragraphs>
  <TotalTime>7</TotalTime>
  <ScaleCrop>false</ScaleCrop>
  <LinksUpToDate>false</LinksUpToDate>
  <CharactersWithSpaces>1578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2023-04-21T02:28:00Z</dcterms:created>
  <dc:creator>yxy</dc:creator>
  <cp:lastModifiedBy>yxy</cp:lastModifiedBy>
  <cp:lastPrinted>2024-01-19T02:34:48Z</cp:lastPrinted>
  <dcterms:modified xsi:type="dcterms:W3CDTF">2024-01-19T02:34:56Z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DC9F28C31236422BB5D9F5DD5EC5C49B_11</vt:lpwstr>
  </property>
</Properties>
</file>