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6"/>
        <w:keepNext/>
        <w:keepLines/>
        <w:pageBreakBefore w:val="0"/>
        <w:widowControl w:val="0"/>
        <w:numPr>
          <w:ilvl w:val="0"/>
          <w:numId w:val="0"/>
        </w:numPr>
        <w:tabs>
          <w:tab w:val="clear" w:pos="369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center"/>
        <w:textAlignment w:val="auto"/>
        <w:rPr>
          <w:rFonts w:hint="eastAsia"/>
          <w:b/>
          <w:bCs w:val="0"/>
          <w:sz w:val="44"/>
          <w:szCs w:val="44"/>
          <w:lang w:val="en-US" w:eastAsia="zh-CN"/>
        </w:rPr>
      </w:pPr>
      <w:bookmarkStart w:id="0" w:name="_Toc23065"/>
      <w:bookmarkStart w:id="1" w:name="_Toc518469815"/>
      <w:r>
        <w:rPr>
          <w:rFonts w:hint="eastAsia"/>
          <w:b/>
          <w:bCs w:val="0"/>
          <w:sz w:val="44"/>
          <w:szCs w:val="44"/>
          <w:lang w:val="en-US" w:eastAsia="zh-CN"/>
        </w:rPr>
        <w:t>广东公共就业服务云平台注册登录操作说明</w:t>
      </w:r>
      <w:bookmarkStart w:id="22" w:name="_GoBack"/>
      <w:bookmarkEnd w:id="22"/>
    </w:p>
    <w:p>
      <w:pPr>
        <w:pStyle w:val="16"/>
        <w:keepNext/>
        <w:keepLines/>
        <w:pageBreakBefore w:val="0"/>
        <w:widowControl w:val="0"/>
        <w:numPr>
          <w:ilvl w:val="0"/>
          <w:numId w:val="0"/>
        </w:numPr>
        <w:tabs>
          <w:tab w:val="clear" w:pos="369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left"/>
        <w:textAlignment w:val="auto"/>
      </w:pPr>
      <w:r>
        <w:rPr>
          <w:rFonts w:hint="eastAsia"/>
          <w:lang w:val="en-US" w:eastAsia="zh-CN"/>
        </w:rPr>
        <w:t>一、</w:t>
      </w:r>
      <w:r>
        <w:rPr>
          <w:rFonts w:hint="eastAsia"/>
        </w:rPr>
        <w:t>操作</w:t>
      </w:r>
      <w:r>
        <w:rPr>
          <w:rFonts w:hint="eastAsia"/>
          <w:lang w:val="en-US" w:eastAsia="zh-CN"/>
        </w:rPr>
        <w:t>步骤</w:t>
      </w:r>
      <w:bookmarkEnd w:id="0"/>
      <w:bookmarkEnd w:id="1"/>
    </w:p>
    <w:p>
      <w:pPr>
        <w:pStyle w:val="17"/>
        <w:numPr>
          <w:ilvl w:val="1"/>
          <w:numId w:val="0"/>
        </w:numPr>
        <w:ind w:leftChars="0"/>
        <w:rPr>
          <w:rFonts w:hint="eastAsia" w:cs="Times New Roman"/>
          <w:lang w:val="en-US" w:eastAsia="zh-CN"/>
        </w:rPr>
      </w:pPr>
      <w:bookmarkStart w:id="2" w:name="_Toc18221"/>
      <w:bookmarkStart w:id="3" w:name="_Toc8093"/>
      <w:r>
        <w:rPr>
          <w:rFonts w:hint="eastAsia" w:ascii="黑体" w:hAnsi="黑体" w:cs="黑体"/>
          <w:lang w:val="en-US" w:eastAsia="zh-CN"/>
        </w:rPr>
        <w:t>（一）</w:t>
      </w:r>
      <w:bookmarkEnd w:id="2"/>
      <w:bookmarkEnd w:id="3"/>
      <w:bookmarkStart w:id="4" w:name="_Toc10022"/>
      <w:r>
        <w:rPr>
          <w:rFonts w:hint="eastAsia" w:cs="Times New Roman"/>
          <w:lang w:val="en-US" w:eastAsia="zh-CN"/>
        </w:rPr>
        <w:t>业务办理流程</w:t>
      </w:r>
      <w:bookmarkEnd w:id="4"/>
      <w:r>
        <w:rPr>
          <w:rFonts w:hint="eastAsia" w:cs="Times New Roman"/>
          <w:lang w:val="en-US" w:eastAsia="zh-CN"/>
        </w:rPr>
        <w:t>图</w:t>
      </w:r>
    </w:p>
    <w:p>
      <w:pPr>
        <w:pStyle w:val="18"/>
        <w:keepNext/>
        <w:keepLines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textAlignment w:val="auto"/>
        <w:outlineLvl w:val="9"/>
        <w:rPr>
          <w:rFonts w:hint="default" w:cs="Times New Roman"/>
          <w:lang w:val="en-US" w:eastAsia="zh-CN"/>
        </w:rPr>
      </w:pPr>
      <w:bookmarkStart w:id="5" w:name="_Toc12092"/>
      <w:r>
        <w:drawing>
          <wp:inline distT="0" distB="0" distL="114300" distR="114300">
            <wp:extent cx="5904865" cy="4989830"/>
            <wp:effectExtent l="0" t="0" r="635" b="127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04865" cy="498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"/>
    </w:p>
    <w:p>
      <w:pPr>
        <w:pStyle w:val="18"/>
        <w:numPr>
          <w:ilvl w:val="2"/>
          <w:numId w:val="0"/>
        </w:numPr>
        <w:spacing w:before="84" w:after="84"/>
        <w:ind w:leftChars="0"/>
        <w:rPr>
          <w:rFonts w:hint="default" w:cs="Times New Roman"/>
          <w:sz w:val="32"/>
          <w:szCs w:val="32"/>
          <w:lang w:val="en-US" w:eastAsia="zh-CN"/>
        </w:rPr>
      </w:pPr>
      <w:bookmarkStart w:id="6" w:name="_Toc29462"/>
      <w:bookmarkStart w:id="7" w:name="_Toc14942"/>
      <w:bookmarkStart w:id="8" w:name="_Toc28595"/>
      <w:bookmarkStart w:id="9" w:name="_Toc20596"/>
      <w:bookmarkStart w:id="10" w:name="_Toc28835"/>
      <w:bookmarkStart w:id="11" w:name="_Toc11937"/>
      <w:bookmarkStart w:id="12" w:name="_Toc4242"/>
      <w:r>
        <w:rPr>
          <w:rFonts w:hint="eastAsia" w:cs="Times New Roman"/>
          <w:sz w:val="32"/>
          <w:szCs w:val="32"/>
          <w:lang w:val="en-US" w:eastAsia="zh-CN"/>
        </w:rPr>
        <w:t>（二）登录</w:t>
      </w:r>
      <w:bookmarkEnd w:id="6"/>
      <w:bookmarkEnd w:id="7"/>
      <w:bookmarkEnd w:id="8"/>
      <w:bookmarkEnd w:id="9"/>
      <w:bookmarkEnd w:id="10"/>
      <w:bookmarkEnd w:id="11"/>
      <w:bookmarkEnd w:id="12"/>
      <w:r>
        <w:rPr>
          <w:rFonts w:hint="eastAsia" w:cs="Times New Roman"/>
          <w:sz w:val="32"/>
          <w:szCs w:val="32"/>
          <w:lang w:val="en-US" w:eastAsia="zh-CN"/>
        </w:rPr>
        <w:t>账号办理业务</w:t>
      </w:r>
    </w:p>
    <w:p>
      <w:pPr>
        <w:pStyle w:val="13"/>
        <w:numPr>
          <w:ilvl w:val="0"/>
          <w:numId w:val="0"/>
        </w:numPr>
        <w:spacing w:after="0" w:line="360" w:lineRule="auto"/>
        <w:textAlignment w:val="baseline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  <w:lang w:val="en-US" w:eastAsia="zh-CN"/>
        </w:rPr>
        <w:t>1、</w:t>
      </w:r>
      <w:r>
        <w:rPr>
          <w:rFonts w:hint="eastAsia" w:ascii="宋体" w:hAnsi="宋体"/>
          <w:sz w:val="24"/>
          <w:szCs w:val="24"/>
        </w:rPr>
        <w:t>启动浏览器，将系统网址拷贝</w:t>
      </w:r>
      <w:r>
        <w:rPr>
          <w:rFonts w:hint="eastAsia" w:ascii="宋体" w:hAnsi="宋体"/>
          <w:sz w:val="24"/>
          <w:szCs w:val="24"/>
          <w:lang w:eastAsia="zh-CN"/>
        </w:rPr>
        <w:t>、粘贴</w:t>
      </w:r>
      <w:r>
        <w:rPr>
          <w:rFonts w:hint="eastAsia" w:ascii="宋体" w:hAnsi="宋体"/>
          <w:sz w:val="24"/>
          <w:szCs w:val="24"/>
        </w:rPr>
        <w:t>到网址栏后，按键盘的“Enter”键访问。</w:t>
      </w:r>
    </w:p>
    <w:p>
      <w:pPr>
        <w:pStyle w:val="13"/>
        <w:numPr>
          <w:ilvl w:val="0"/>
          <w:numId w:val="0"/>
        </w:numPr>
        <w:spacing w:after="0" w:line="360" w:lineRule="auto"/>
        <w:ind w:leftChars="200"/>
        <w:textAlignment w:val="baseline"/>
        <w:rPr>
          <w:rFonts w:hint="eastAsia" w:ascii="宋体" w:hAnsi="宋体"/>
          <w:b/>
          <w:bCs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</w:rPr>
        <w:t>系统正式地址：https://ggfw.hrss.gd.gov.cn/OUJY/#/home</w:t>
      </w:r>
    </w:p>
    <w:p>
      <w:pPr>
        <w:ind w:firstLine="0" w:firstLineChars="0"/>
        <w:jc w:val="center"/>
      </w:pPr>
      <w:r>
        <w:rPr>
          <w:bdr w:val="single" w:color="auto" w:sz="4" w:space="0"/>
        </w:rPr>
        <w:drawing>
          <wp:inline distT="0" distB="0" distL="114300" distR="114300">
            <wp:extent cx="5262880" cy="1363345"/>
            <wp:effectExtent l="9525" t="9525" r="23495" b="17780"/>
            <wp:docPr id="43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363345"/>
                    </a:xfrm>
                    <a:prstGeom prst="rect">
                      <a:avLst/>
                    </a:prstGeom>
                    <a:noFill/>
                    <a:ln w="9525" cap="flat" cmpd="sng">
                      <a:noFill/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0"/>
          <w:numId w:val="0"/>
        </w:numPr>
        <w:spacing w:after="0" w:line="360" w:lineRule="auto"/>
        <w:textAlignment w:val="baseline"/>
        <w:rPr>
          <w:rFonts w:hint="eastAsia" w:ascii="宋体" w:hAnsi="宋体" w:eastAsia="宋体" w:cs="宋体"/>
          <w:sz w:val="24"/>
          <w:szCs w:val="22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进入“广东公共就业服务云平台”首页，点击导航区右上角的【登录】按钮，进入登录页面。</w:t>
      </w:r>
    </w:p>
    <w:p>
      <w:pPr>
        <w:pStyle w:val="13"/>
        <w:numPr>
          <w:ilvl w:val="0"/>
          <w:numId w:val="0"/>
        </w:numPr>
        <w:spacing w:after="0" w:line="360" w:lineRule="auto"/>
        <w:jc w:val="center"/>
        <w:textAlignment w:val="baseline"/>
        <w:rPr>
          <w:rFonts w:hint="eastAsia" w:eastAsia="宋体"/>
          <w:color w:val="FF0000"/>
          <w:szCs w:val="24"/>
          <w:lang w:eastAsia="zh-CN"/>
        </w:rPr>
      </w:pPr>
      <w:r>
        <w:drawing>
          <wp:inline distT="0" distB="0" distL="114300" distR="114300">
            <wp:extent cx="5749925" cy="2738120"/>
            <wp:effectExtent l="0" t="0" r="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rcRect t="12000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273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0"/>
          <w:numId w:val="0"/>
        </w:numPr>
        <w:spacing w:after="0" w:line="360" w:lineRule="auto"/>
        <w:textAlignment w:val="baseline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3、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已有账号可直接输入账号密码，点击【登录】按钮，登录成功即可进入“广东公共就业服务云平台”办理业务。</w:t>
      </w:r>
    </w:p>
    <w:p>
      <w:pPr>
        <w:pStyle w:val="13"/>
        <w:numPr>
          <w:ilvl w:val="0"/>
          <w:numId w:val="0"/>
        </w:numPr>
        <w:spacing w:after="0" w:line="360" w:lineRule="auto"/>
        <w:jc w:val="center"/>
        <w:textAlignment w:val="baseline"/>
        <w:rPr>
          <w:rFonts w:hint="eastAsia"/>
          <w:color w:val="FF0000"/>
          <w:szCs w:val="24"/>
          <w:lang w:eastAsia="zh-CN"/>
        </w:rPr>
      </w:pPr>
      <w:r>
        <w:drawing>
          <wp:inline distT="0" distB="0" distL="114300" distR="114300">
            <wp:extent cx="5756275" cy="2666365"/>
            <wp:effectExtent l="0" t="0" r="15875" b="635"/>
            <wp:docPr id="35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baseline"/>
        <w:rPr>
          <w:rFonts w:hint="eastAsia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eastAsia="宋体" w:cs="Times New Roman"/>
          <w:b/>
          <w:bCs/>
          <w:color w:val="auto"/>
          <w:sz w:val="24"/>
          <w:szCs w:val="24"/>
          <w:lang w:val="en-US" w:eastAsia="zh-CN"/>
        </w:rPr>
        <w:t>注</w:t>
      </w:r>
      <w:r>
        <w:rPr>
          <w:rFonts w:hint="eastAsia" w:ascii="Calibri" w:hAnsi="Calibri" w:eastAsia="宋体" w:cs="Times New Roman"/>
          <w:b/>
          <w:bCs/>
          <w:color w:val="auto"/>
          <w:sz w:val="24"/>
          <w:szCs w:val="24"/>
          <w:lang w:val="en-US" w:eastAsia="zh-CN"/>
        </w:rPr>
        <w:t>：</w:t>
      </w:r>
      <w:r>
        <w:rPr>
          <w:rFonts w:hint="eastAsia" w:ascii="Calibri" w:hAnsi="Calibri" w:eastAsia="宋体" w:cs="Times New Roman"/>
          <w:b/>
          <w:bCs/>
          <w:color w:val="FF0000"/>
          <w:sz w:val="24"/>
          <w:szCs w:val="24"/>
          <w:u w:val="thick"/>
          <w:lang w:val="en-US" w:eastAsia="zh-CN"/>
        </w:rPr>
        <w:t>个人办理业务</w:t>
      </w:r>
      <w:r>
        <w:rPr>
          <w:rFonts w:hint="eastAsia" w:eastAsia="宋体" w:cs="Times New Roman"/>
          <w:b/>
          <w:bCs/>
          <w:color w:val="FF0000"/>
          <w:sz w:val="24"/>
          <w:szCs w:val="24"/>
          <w:u w:val="thick"/>
          <w:lang w:val="en-US" w:eastAsia="zh-CN"/>
        </w:rPr>
        <w:t>需</w:t>
      </w:r>
      <w:r>
        <w:rPr>
          <w:rFonts w:hint="eastAsia"/>
          <w:b/>
          <w:bCs/>
          <w:color w:val="FF0000"/>
          <w:sz w:val="24"/>
          <w:szCs w:val="24"/>
          <w:u w:val="thick"/>
          <w:lang w:val="en-US" w:eastAsia="zh-CN"/>
        </w:rPr>
        <w:t>使用个人账户登录，企业办理业务需使用单位账户登录。</w:t>
      </w:r>
      <w:r>
        <w:rPr>
          <w:rFonts w:hint="eastAsia"/>
          <w:b/>
          <w:bCs/>
          <w:color w:val="auto"/>
          <w:sz w:val="24"/>
          <w:szCs w:val="24"/>
          <w:lang w:val="en-US" w:eastAsia="zh-CN"/>
        </w:rPr>
        <w:t>如无账号，请参照以下流程进行账号注册：</w:t>
      </w:r>
    </w:p>
    <w:p>
      <w:pPr>
        <w:pStyle w:val="18"/>
        <w:numPr>
          <w:ilvl w:val="2"/>
          <w:numId w:val="0"/>
        </w:numPr>
        <w:spacing w:before="84" w:after="84"/>
        <w:ind w:leftChars="0"/>
        <w:rPr>
          <w:rFonts w:hint="eastAsia" w:cs="Times New Roman"/>
          <w:sz w:val="32"/>
          <w:szCs w:val="32"/>
          <w:lang w:val="en-US" w:eastAsia="zh-CN"/>
        </w:rPr>
      </w:pPr>
      <w:bookmarkStart w:id="13" w:name="_Toc20020"/>
      <w:r>
        <w:rPr>
          <w:rFonts w:hint="eastAsia" w:cs="Times New Roman"/>
          <w:sz w:val="32"/>
          <w:szCs w:val="32"/>
          <w:lang w:val="en-US" w:eastAsia="zh-CN"/>
        </w:rPr>
        <w:t>（三）个人/单位账号注册</w:t>
      </w:r>
    </w:p>
    <w:p>
      <w:pPr>
        <w:pStyle w:val="18"/>
        <w:numPr>
          <w:ilvl w:val="2"/>
          <w:numId w:val="0"/>
        </w:numPr>
        <w:spacing w:before="84" w:after="84"/>
        <w:ind w:leftChars="0"/>
        <w:outlineLvl w:val="3"/>
        <w:rPr>
          <w:rFonts w:hint="eastAsia" w:ascii="黑体" w:hAnsi="黑体" w:eastAsia="黑体" w:cs="黑体"/>
          <w:lang w:val="en-US" w:eastAsia="zh-CN"/>
        </w:rPr>
      </w:pPr>
      <w:bookmarkStart w:id="14" w:name="_Toc5847"/>
      <w:r>
        <w:rPr>
          <w:rFonts w:hint="eastAsia" w:cs="黑体"/>
          <w:lang w:val="en-US" w:eastAsia="zh-CN"/>
        </w:rPr>
        <w:t>1、</w:t>
      </w:r>
      <w:r>
        <w:rPr>
          <w:rFonts w:hint="eastAsia" w:ascii="黑体" w:hAnsi="黑体" w:eastAsia="黑体" w:cs="黑体"/>
          <w:lang w:val="en-US" w:eastAsia="zh-CN"/>
        </w:rPr>
        <w:t>个人注册</w:t>
      </w:r>
      <w:bookmarkEnd w:id="14"/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黑体" w:hAnsi="黑体" w:eastAsia="黑体" w:cs="黑体"/>
          <w:b w:val="0"/>
          <w:bCs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4"/>
          <w:szCs w:val="24"/>
          <w:lang w:val="en-US" w:eastAsia="zh-CN"/>
        </w:rPr>
        <w:t>（1）账号使用说明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【非常重要】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color w:val="auto"/>
          <w:sz w:val="24"/>
          <w:szCs w:val="24"/>
          <w:lang w:val="en-US" w:eastAsia="zh-CN"/>
        </w:rPr>
      </w:pPr>
      <w:r>
        <w:rPr>
          <w:rFonts w:hint="eastAsia" w:ascii="Calibri" w:hAnsi="Calibri" w:eastAsia="宋体" w:cs="Times New Roman"/>
          <w:kern w:val="2"/>
          <w:sz w:val="24"/>
          <w:szCs w:val="24"/>
          <w:lang w:val="en-US" w:eastAsia="zh-CN" w:bidi="ar-SA"/>
        </w:rPr>
        <w:t>个人账号注册，必须使用本人真实有效的信息进行注册，否则将无法进行实名认证，以免影响业务办理。</w:t>
      </w:r>
      <w:r>
        <w:rPr>
          <w:rFonts w:hint="eastAsia" w:ascii="Calibri" w:hAnsi="Calibri" w:cs="Times New Roman"/>
          <w:color w:val="auto"/>
          <w:kern w:val="2"/>
          <w:sz w:val="24"/>
          <w:szCs w:val="24"/>
          <w:lang w:val="en-US" w:eastAsia="zh-CN" w:bidi="ar-SA"/>
        </w:rPr>
        <w:t>【为</w:t>
      </w:r>
      <w:r>
        <w:rPr>
          <w:rFonts w:hint="eastAsia"/>
          <w:color w:val="auto"/>
          <w:lang w:val="en-US" w:eastAsia="zh-CN"/>
        </w:rPr>
        <w:t>减少注册步骤，可在登录页面选择“</w:t>
      </w:r>
      <w:r>
        <w:rPr>
          <w:rFonts w:hint="eastAsia"/>
          <w:b/>
          <w:bCs/>
          <w:color w:val="auto"/>
          <w:lang w:val="en-US" w:eastAsia="zh-CN"/>
        </w:rPr>
        <w:t>广东省统一身份认证</w:t>
      </w:r>
      <w:r>
        <w:rPr>
          <w:rFonts w:hint="eastAsia"/>
          <w:color w:val="auto"/>
          <w:lang w:val="en-US" w:eastAsia="zh-CN"/>
        </w:rPr>
        <w:t>”，使用粤省事扫码；或使用“</w:t>
      </w:r>
      <w:r>
        <w:rPr>
          <w:rFonts w:hint="eastAsia"/>
          <w:b/>
          <w:bCs/>
          <w:color w:val="auto"/>
          <w:lang w:val="en-US" w:eastAsia="zh-CN"/>
        </w:rPr>
        <w:t>电子社保卡</w:t>
      </w:r>
      <w:r>
        <w:rPr>
          <w:rFonts w:hint="eastAsia"/>
          <w:color w:val="auto"/>
          <w:lang w:val="en-US" w:eastAsia="zh-CN"/>
        </w:rPr>
        <w:t>”扫码登录。</w:t>
      </w:r>
      <w:r>
        <w:rPr>
          <w:rFonts w:hint="eastAsia" w:ascii="Calibri" w:hAnsi="Calibri" w:cs="Times New Roman"/>
          <w:color w:val="auto"/>
          <w:kern w:val="2"/>
          <w:sz w:val="24"/>
          <w:szCs w:val="24"/>
          <w:lang w:val="en-US" w:eastAsia="zh-CN" w:bidi="ar-SA"/>
        </w:rPr>
        <w:t>】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黑体" w:hAnsi="黑体" w:eastAsia="黑体" w:cs="黑体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color w:val="auto"/>
          <w:sz w:val="24"/>
          <w:szCs w:val="24"/>
          <w:lang w:val="en-US" w:eastAsia="zh-CN"/>
        </w:rPr>
        <w:t>（2）操作流程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①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通过系统登录界面，点击【个人注册】，按页面信息填写，进行注册。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638675" cy="2143125"/>
            <wp:effectExtent l="0" t="0" r="9525" b="9525"/>
            <wp:docPr id="36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7"/>
                    <pic:cNvPicPr>
                      <a:picLocks noChangeAspect="1"/>
                    </pic:cNvPicPr>
                  </pic:nvPicPr>
                  <pic:blipFill>
                    <a:blip r:embed="rId10"/>
                    <a:srcRect t="10310" b="6789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注册完个人信息后，需实名认证才可办理业务。</w:t>
      </w:r>
    </w:p>
    <w:p>
      <w:pPr>
        <w:widowControl w:val="0"/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4785" cy="2090420"/>
            <wp:effectExtent l="0" t="0" r="12065" b="5080"/>
            <wp:docPr id="39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③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点击【去认证】，根据页面信息进行实名认证。</w:t>
      </w:r>
    </w:p>
    <w:p>
      <w:pPr>
        <w:pStyle w:val="7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232910" cy="2133600"/>
            <wp:effectExtent l="0" t="0" r="15240" b="0"/>
            <wp:docPr id="4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3291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8"/>
        <w:numPr>
          <w:ilvl w:val="2"/>
          <w:numId w:val="0"/>
        </w:numPr>
        <w:spacing w:before="84" w:after="84"/>
        <w:ind w:leftChars="0"/>
        <w:outlineLvl w:val="3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cs="黑体"/>
          <w:lang w:val="en-US" w:eastAsia="zh-CN"/>
        </w:rPr>
        <w:t>2、单位注册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黑体" w:hAnsi="黑体" w:eastAsia="黑体" w:cs="黑体"/>
          <w:b w:val="0"/>
          <w:bCs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4"/>
          <w:szCs w:val="24"/>
          <w:lang w:val="en-US" w:eastAsia="zh-CN"/>
        </w:rPr>
        <w:t>（1）账号使用说明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【非常重要】</w:t>
      </w:r>
    </w:p>
    <w:p>
      <w:pPr>
        <w:numPr>
          <w:ilvl w:val="0"/>
          <w:numId w:val="0"/>
        </w:numPr>
        <w:spacing w:line="360" w:lineRule="auto"/>
        <w:ind w:leftChars="0" w:firstLine="420" w:firstLineChars="0"/>
        <w:jc w:val="left"/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①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单位账号注册，必须使用已实名过的个人账号进行注册，否则无法进行单位信息注册；</w:t>
      </w:r>
    </w:p>
    <w:p>
      <w:pPr>
        <w:numPr>
          <w:ilvl w:val="0"/>
          <w:numId w:val="0"/>
        </w:numPr>
        <w:spacing w:line="360" w:lineRule="auto"/>
        <w:ind w:leftChars="0" w:firstLine="420" w:firstLineChars="0"/>
        <w:jc w:val="left"/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②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注册时请登记统一社会信用代码、单位名称全称，否则历史办事记录无法查看；</w:t>
      </w:r>
    </w:p>
    <w:p>
      <w:pPr>
        <w:numPr>
          <w:ilvl w:val="0"/>
          <w:numId w:val="0"/>
        </w:numPr>
        <w:spacing w:line="360" w:lineRule="auto"/>
        <w:ind w:leftChars="0" w:firstLine="420" w:firstLineChars="0"/>
        <w:jc w:val="left"/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③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单位账号请绑定子账号（个人账号），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使用子账号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登录办理业务；</w:t>
      </w:r>
    </w:p>
    <w:p>
      <w:pPr>
        <w:numPr>
          <w:ilvl w:val="0"/>
          <w:numId w:val="0"/>
        </w:numPr>
        <w:spacing w:line="360" w:lineRule="auto"/>
        <w:ind w:leftChars="0" w:firstLine="420" w:firstLineChars="0"/>
        <w:jc w:val="left"/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④单位账号可绑定多个子账号，并授权不同业务事项权限。</w:t>
      </w:r>
    </w:p>
    <w:p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ascii="黑体" w:hAnsi="黑体" w:eastAsia="黑体" w:cs="黑体"/>
          <w:b w:val="0"/>
          <w:bCs/>
          <w:color w:val="auto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color w:val="auto"/>
          <w:sz w:val="24"/>
          <w:szCs w:val="24"/>
          <w:lang w:val="en-US" w:eastAsia="zh-CN"/>
        </w:rPr>
        <w:t>（2）操作流程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  <w:t>①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单位注册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务必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使用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统一社会信用代码、单位名称全称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注册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，否则影响业务办理。</w:t>
      </w:r>
    </w:p>
    <w:p>
      <w:pPr>
        <w:widowControl w:val="0"/>
        <w:numPr>
          <w:ilvl w:val="0"/>
          <w:numId w:val="0"/>
        </w:numPr>
        <w:ind w:leftChars="0"/>
        <w:jc w:val="center"/>
        <w:rPr>
          <w:rFonts w:hint="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294505" cy="2041525"/>
            <wp:effectExtent l="0" t="0" r="10795" b="15875"/>
            <wp:docPr id="4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0"/>
                    <pic:cNvPicPr>
                      <a:picLocks noChangeAspect="1"/>
                    </pic:cNvPicPr>
                  </pic:nvPicPr>
                  <pic:blipFill>
                    <a:blip r:embed="rId13"/>
                    <a:srcRect t="3334"/>
                    <a:stretch>
                      <a:fillRect/>
                    </a:stretch>
                  </pic:blipFill>
                  <pic:spPr>
                    <a:xfrm>
                      <a:off x="0" y="0"/>
                      <a:ext cx="4294505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  <w:bookmarkStart w:id="15" w:name="_Toc19662"/>
      <w: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  <w:t>②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单位绑定个人</w:t>
      </w:r>
      <w:bookmarkEnd w:id="1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登录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单位账号</w:t>
      </w:r>
      <w:r>
        <w:rPr>
          <w:rFonts w:hint="eastAsia" w:ascii="宋体" w:hAnsi="宋体" w:cs="宋体"/>
          <w:sz w:val="24"/>
          <w:szCs w:val="24"/>
          <w:lang w:val="en-US" w:eastAsia="zh-CN"/>
        </w:rPr>
        <w:t>，点击子账户信息，搜索个人账号并绑定。</w:t>
      </w:r>
    </w:p>
    <w:p>
      <w:pPr>
        <w:pStyle w:val="18"/>
        <w:keepNext/>
        <w:keepLines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center"/>
        <w:textAlignment w:val="auto"/>
        <w:outlineLvl w:val="9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bookmarkStart w:id="16" w:name="_Toc32233"/>
      <w:r>
        <w:drawing>
          <wp:inline distT="0" distB="0" distL="114300" distR="114300">
            <wp:extent cx="5366385" cy="2804795"/>
            <wp:effectExtent l="0" t="0" r="5715" b="14605"/>
            <wp:docPr id="101" name="图片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66385" cy="2804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16"/>
    </w:p>
    <w:bookmarkEnd w:id="13"/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宋体" w:hAnsi="宋体" w:cs="宋体"/>
          <w:b/>
          <w:bCs/>
          <w:sz w:val="24"/>
          <w:szCs w:val="24"/>
          <w:lang w:val="en-US" w:eastAsia="zh-CN"/>
        </w:rPr>
      </w:pPr>
      <w:bookmarkStart w:id="17" w:name="_Toc30408"/>
      <w: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  <w:t>③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个人通过单位绑定</w:t>
      </w:r>
      <w:bookmarkEnd w:id="17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textAlignment w:val="auto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登录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个人账号</w:t>
      </w:r>
      <w:r>
        <w:rPr>
          <w:rFonts w:hint="eastAsia" w:ascii="宋体" w:hAnsi="宋体" w:cs="宋体"/>
          <w:sz w:val="24"/>
          <w:szCs w:val="24"/>
          <w:lang w:val="en-US" w:eastAsia="zh-CN"/>
        </w:rPr>
        <w:t>，点击父账户信息，通过单位绑定申请。</w:t>
      </w:r>
    </w:p>
    <w:p>
      <w:pPr>
        <w:pStyle w:val="18"/>
        <w:keepNext w:val="0"/>
        <w:keepLines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center"/>
        <w:textAlignment w:val="auto"/>
        <w:outlineLvl w:val="9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bookmarkStart w:id="18" w:name="_Toc6150"/>
      <w:r>
        <w:drawing>
          <wp:inline distT="0" distB="0" distL="114300" distR="114300">
            <wp:extent cx="5489575" cy="3159125"/>
            <wp:effectExtent l="0" t="0" r="15875" b="3175"/>
            <wp:docPr id="103" name="图片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9575" cy="3159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18"/>
    </w:p>
    <w:p>
      <w:pPr>
        <w:pStyle w:val="18"/>
        <w:numPr>
          <w:ilvl w:val="2"/>
          <w:numId w:val="0"/>
        </w:numPr>
        <w:spacing w:before="84" w:after="84"/>
        <w:ind w:leftChars="0"/>
        <w:rPr>
          <w:rFonts w:hint="eastAsia" w:cs="Times New Roman"/>
          <w:sz w:val="32"/>
          <w:szCs w:val="32"/>
          <w:lang w:val="en-US" w:eastAsia="zh-CN"/>
        </w:rPr>
      </w:pPr>
      <w:r>
        <w:rPr>
          <w:rFonts w:hint="eastAsia" w:cs="Times New Roman"/>
          <w:sz w:val="32"/>
          <w:szCs w:val="32"/>
          <w:lang w:val="en-US" w:eastAsia="zh-CN"/>
        </w:rPr>
        <w:t>（四）账号/密码操作问题</w:t>
      </w:r>
    </w:p>
    <w:p>
      <w:pPr>
        <w:pStyle w:val="18"/>
        <w:numPr>
          <w:ilvl w:val="2"/>
          <w:numId w:val="0"/>
        </w:numPr>
        <w:spacing w:before="84" w:after="84"/>
        <w:ind w:leftChars="0"/>
        <w:outlineLvl w:val="3"/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1</w:t>
      </w:r>
      <w:r>
        <w:rPr>
          <w:rFonts w:hint="eastAsia" w:cs="黑体"/>
          <w:lang w:val="en-US" w:eastAsia="zh-CN"/>
        </w:rPr>
        <w:t>、账号找回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textAlignment w:val="auto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通过系统登录界面，点击【</w:t>
      </w:r>
      <w:r>
        <w:rPr>
          <w:rFonts w:hint="eastAsia" w:ascii="宋体" w:hAnsi="宋体" w:cs="宋体"/>
          <w:sz w:val="24"/>
          <w:szCs w:val="24"/>
          <w:lang w:val="en-US" w:eastAsia="zh-CN"/>
        </w:rPr>
        <w:t>账号找回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】，按页面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提示选择合适的方式找回账号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</w:t>
      </w:r>
    </w:p>
    <w:p>
      <w:pPr>
        <w:pStyle w:val="18"/>
        <w:keepNext/>
        <w:keepLines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center"/>
        <w:textAlignment w:val="auto"/>
        <w:outlineLvl w:val="9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bookmarkStart w:id="19" w:name="_Toc23512"/>
      <w:r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4840605" cy="2644775"/>
            <wp:effectExtent l="0" t="0" r="17145" b="3175"/>
            <wp:docPr id="29" name="图片 29" descr="1686042765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68604276506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40605" cy="264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9"/>
    </w:p>
    <w:p>
      <w:pPr>
        <w:pStyle w:val="18"/>
        <w:numPr>
          <w:ilvl w:val="2"/>
          <w:numId w:val="0"/>
        </w:numPr>
        <w:spacing w:before="84" w:after="84"/>
        <w:ind w:leftChars="0"/>
        <w:outlineLvl w:val="3"/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hint="eastAsia" w:cs="黑体"/>
          <w:lang w:val="en-US" w:eastAsia="zh-CN"/>
        </w:rPr>
        <w:t>2、密码找回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textAlignment w:val="auto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通过系统登录界面，点击【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密码找回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】，按页面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提示选择合适的方式找回密码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</w:t>
      </w:r>
    </w:p>
    <w:p>
      <w:pPr>
        <w:pStyle w:val="18"/>
        <w:keepNext w:val="0"/>
        <w:keepLines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center"/>
        <w:textAlignment w:val="auto"/>
        <w:outlineLvl w:val="9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bookmarkStart w:id="20" w:name="_Toc15365"/>
      <w:r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5751195" cy="3141980"/>
            <wp:effectExtent l="0" t="0" r="9525" b="12700"/>
            <wp:docPr id="28" name="图片 28" descr="1686042724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68604272470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1195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0"/>
    </w:p>
    <w:p>
      <w:pPr>
        <w:pStyle w:val="18"/>
        <w:numPr>
          <w:ilvl w:val="2"/>
          <w:numId w:val="0"/>
        </w:numPr>
        <w:spacing w:before="84" w:after="84"/>
        <w:ind w:leftChars="0"/>
        <w:outlineLvl w:val="3"/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hint="eastAsia" w:cs="黑体"/>
          <w:lang w:val="en-US" w:eastAsia="zh-CN"/>
        </w:rPr>
        <w:t>3、密码修改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textAlignment w:val="auto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通过系统登录界面，点击【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密码修改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】，按页面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提示修改密码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</w:t>
      </w:r>
    </w:p>
    <w:p>
      <w:pPr>
        <w:pStyle w:val="18"/>
        <w:keepNext/>
        <w:keepLines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center"/>
        <w:textAlignment w:val="auto"/>
        <w:outlineLvl w:val="9"/>
        <w:rPr>
          <w:rFonts w:hint="eastAsia" w:ascii="黑体" w:hAnsi="黑体" w:eastAsia="黑体" w:cs="Times New Roman"/>
          <w:b w:val="0"/>
          <w:bCs/>
          <w:kern w:val="2"/>
          <w:sz w:val="28"/>
          <w:szCs w:val="28"/>
          <w:lang w:val="en-US" w:eastAsia="zh-CN" w:bidi="ar-SA"/>
        </w:rPr>
      </w:pPr>
      <w:bookmarkStart w:id="21" w:name="_Toc23581"/>
      <w:r>
        <w:drawing>
          <wp:inline distT="0" distB="0" distL="114300" distR="114300">
            <wp:extent cx="5749290" cy="3141980"/>
            <wp:effectExtent l="0" t="0" r="11430" b="12700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49290" cy="314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1"/>
    </w:p>
    <w:p>
      <w:pPr>
        <w:pStyle w:val="16"/>
        <w:keepNext/>
        <w:keepLines/>
        <w:pageBreakBefore w:val="0"/>
        <w:widowControl w:val="0"/>
        <w:numPr>
          <w:ilvl w:val="0"/>
          <w:numId w:val="0"/>
        </w:numPr>
        <w:tabs>
          <w:tab w:val="clear" w:pos="369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84" w:after="84"/>
        <w:ind w:leftChars="0"/>
        <w:jc w:val="left"/>
        <w:textAlignment w:val="auto"/>
      </w:pPr>
      <w:r>
        <w:rPr>
          <w:rFonts w:hint="eastAsia"/>
          <w:lang w:val="en-US" w:eastAsia="zh-CN"/>
        </w:rPr>
        <w:t>二、用户操作问题与解答</w:t>
      </w: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1、已实名认证且可修改单位名称的账号无【已实名认证】标识，如何解决？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2880" cy="2605405"/>
            <wp:effectExtent l="0" t="0" r="10160" b="635"/>
            <wp:docPr id="40" name="图片 40" descr="f27876d73e1242c150ecec02d2862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f27876d73e1242c150ecec02d28629e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0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答：清除浏览器缓存重新登录即可看到标识，基本无影响。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2、单位账号被离职同事注册过，没有留下账号密码，如何解决？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答：在登录界面找回密码。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3、注册时界面提示以下内容，如何解决？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70785" cy="1656080"/>
            <wp:effectExtent l="0" t="0" r="13335" b="5080"/>
            <wp:docPr id="44" name="图片 44" descr="33fd3cd6b869aa6ee72ce88d51c09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33fd3cd6b869aa6ee72ce88d51c09b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70785" cy="165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684780" cy="1016000"/>
            <wp:effectExtent l="0" t="0" r="12700" b="5080"/>
            <wp:docPr id="45" name="图片 45" descr="5b89aa072535a58e1628eedaa89c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5b89aa072535a58e1628eedaa89c03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84780" cy="1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答：在登录界面找回账号。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4、个人注册/单位注册等点击没有反应怎么办？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答：按住键盘ctrl键，滑动鼠标滚轮，缩放浏览器分辨率大小即可。</w:t>
      </w:r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577715" cy="2501900"/>
            <wp:effectExtent l="0" t="0" r="9525" b="12700"/>
            <wp:docPr id="4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7715" cy="250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5、个人注册实名认证失败如何解决？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376805" cy="1150620"/>
            <wp:effectExtent l="0" t="0" r="635" b="7620"/>
            <wp:docPr id="47" name="图片 47" descr="f23f1bbf7c5defddd39eafb2ef71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f23f1bbf7c5defddd39eafb2ef71244"/>
                    <pic:cNvPicPr>
                      <a:picLocks noChangeAspect="1"/>
                    </pic:cNvPicPr>
                  </pic:nvPicPr>
                  <pic:blipFill>
                    <a:blip r:embed="rId23"/>
                    <a:srcRect l="37813" t="51120" r="36513" b="29612"/>
                    <a:stretch>
                      <a:fillRect/>
                    </a:stretch>
                  </pic:blipFill>
                  <pic:spPr>
                    <a:xfrm>
                      <a:off x="0" y="0"/>
                      <a:ext cx="2376805" cy="115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答：实名认证失败可在登录页面选择“广东省统一身份认证”，使用粤省事扫码；或使用“电子社保卡”扫码登录。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6、单位注册时提示统一信用代码不合法，如何解决？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答：确认单位营业执照上的统一社会信用代码是否输入有误，有无空格需删掉，大小写有无规范。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7、显示账号核验等级不符合要求，如何解决？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851400" cy="2783840"/>
            <wp:effectExtent l="0" t="0" r="6350" b="16510"/>
            <wp:docPr id="50" name="图片 50" descr="5eeb26ac891345576b2cdc42bd364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5eeb26ac891345576b2cdc42bd3642d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5140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答：可以按照提示进行升级；或者线下到政务服务中心。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8、如何修改公司名称？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答：</w:t>
      </w:r>
      <w:r>
        <w:rPr>
          <w:rFonts w:hint="default"/>
          <w:lang w:val="en-US" w:eastAsia="zh-CN"/>
        </w:rPr>
        <w:drawing>
          <wp:inline distT="0" distB="0" distL="114300" distR="114300">
            <wp:extent cx="5273040" cy="2919095"/>
            <wp:effectExtent l="0" t="0" r="0" b="6985"/>
            <wp:docPr id="51" name="图片 51" descr="a8181c2c826fc1878f4e25ab397d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a8181c2c826fc1878f4e25ab397d7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9、个人账户能更改用户信息吗？</w:t>
      </w:r>
    </w:p>
    <w:p>
      <w:p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答：</w:t>
      </w:r>
      <w:r>
        <w:rPr>
          <w:rFonts w:hint="default"/>
          <w:lang w:val="en-US" w:eastAsia="zh-CN"/>
        </w:rPr>
        <w:drawing>
          <wp:inline distT="0" distB="0" distL="114300" distR="114300">
            <wp:extent cx="3301365" cy="2787650"/>
            <wp:effectExtent l="0" t="0" r="13335" b="12700"/>
            <wp:docPr id="52" name="图片 52" descr="c604663c0db0a01a4babae2a3acf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c604663c0db0a01a4babae2a3acf49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301365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10、注册失败原因为组织机构代码不合法，如何解决？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296920" cy="1070610"/>
            <wp:effectExtent l="0" t="0" r="0" b="0"/>
            <wp:docPr id="53" name="图片 53" descr="4a194d6c5d77eac5aea5dcfb3bb9a8b9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4a194d6c5d77eac5aea5dcfb3bb9a8b9_"/>
                    <pic:cNvPicPr>
                      <a:picLocks noChangeAspect="1"/>
                    </pic:cNvPicPr>
                  </pic:nvPicPr>
                  <pic:blipFill>
                    <a:blip r:embed="rId27"/>
                    <a:srcRect l="19607" t="27294" r="17861" b="6588"/>
                    <a:stretch>
                      <a:fillRect/>
                    </a:stretch>
                  </pic:blipFill>
                  <pic:spPr>
                    <a:xfrm>
                      <a:off x="0" y="0"/>
                      <a:ext cx="3296920" cy="107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答：单位证件类型选择【营业执照】。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11、之前注册的手机号码更换了，请问要怎么变更手机号码的？</w:t>
      </w:r>
    </w:p>
    <w:p>
      <w:pPr>
        <w:jc w:val="both"/>
        <w:rPr>
          <w:rFonts w:hint="default" w:eastAsia="宋体" w:cs="Times New Roman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>答：</w:t>
      </w:r>
      <w:r>
        <w:rPr>
          <w:rFonts w:hint="default"/>
          <w:lang w:val="en-US" w:eastAsia="zh-CN"/>
        </w:rPr>
        <w:drawing>
          <wp:inline distT="0" distB="0" distL="114300" distR="114300">
            <wp:extent cx="4013200" cy="3094990"/>
            <wp:effectExtent l="0" t="0" r="6350" b="10160"/>
            <wp:docPr id="54" name="图片 54" descr="4a67929d3bf32e493db4d1702ea69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4a67929d3bf32e493db4d1702ea698b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0" w:h="16840"/>
      <w:pgMar w:top="1418" w:right="1418" w:bottom="1418" w:left="1418" w:header="851" w:footer="850" w:gutter="0"/>
      <w:pgNumType w:fmt="decimal" w:start="1"/>
      <w:cols w:space="425" w:num="1"/>
      <w:docGrid w:type="lines" w:linePitch="42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top w:val="none" w:color="auto" w:sz="0" w:space="1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tabs>
        <w:tab w:val="left" w:pos="3355"/>
      </w:tabs>
    </w:pPr>
    <w:r>
      <w:rPr>
        <w:sz w:val="24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10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rbzf8SAgAAEw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Erbzf8SAgAAEw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10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jc w:val="both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48"/>
    <w:multiLevelType w:val="multilevel"/>
    <w:tmpl w:val="00000048"/>
    <w:lvl w:ilvl="0" w:tentative="0">
      <w:start w:val="1"/>
      <w:numFmt w:val="chineseCountingThousand"/>
      <w:lvlText w:val="第%1章"/>
      <w:lvlJc w:val="left"/>
      <w:pPr>
        <w:tabs>
          <w:tab w:val="left" w:pos="1152"/>
        </w:tabs>
        <w:ind w:left="1152" w:hanging="432"/>
      </w:pPr>
      <w:rPr>
        <w:rFonts w:hint="eastAsia"/>
      </w:rPr>
    </w:lvl>
    <w:lvl w:ilvl="1" w:tentative="0">
      <w:start w:val="1"/>
      <w:numFmt w:val="decimal"/>
      <w:pStyle w:val="2"/>
      <w:isLgl/>
      <w:lvlText w:val="%1.%2"/>
      <w:lvlJc w:val="left"/>
      <w:pPr>
        <w:tabs>
          <w:tab w:val="left" w:pos="576"/>
        </w:tabs>
        <w:ind w:left="576" w:hanging="576"/>
      </w:pPr>
      <w:rPr>
        <w:rFonts w:hint="eastAsia"/>
        <w:lang w:val="en-US"/>
      </w:rPr>
    </w:lvl>
    <w:lvl w:ilvl="2" w:tentative="0">
      <w:start w:val="1"/>
      <w:numFmt w:val="decimal"/>
      <w:isLgl/>
      <w:lvlText w:val="%1.%2.%3"/>
      <w:lvlJc w:val="left"/>
      <w:pPr>
        <w:tabs>
          <w:tab w:val="left" w:pos="862"/>
        </w:tabs>
        <w:ind w:left="862" w:hanging="578"/>
      </w:pPr>
      <w:rPr>
        <w:rFonts w:hint="eastAsia" w:ascii="华文仿宋" w:hAnsi="华文仿宋" w:eastAsia="华文仿宋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3" w:tentative="0">
      <w:start w:val="1"/>
      <w:numFmt w:val="decimal"/>
      <w:isLgl/>
      <w:lvlText w:val="%1.%2.%3.%4"/>
      <w:lvlJc w:val="left"/>
      <w:pPr>
        <w:tabs>
          <w:tab w:val="left" w:pos="864"/>
        </w:tabs>
        <w:ind w:left="864" w:hanging="864"/>
      </w:pPr>
      <w:rPr>
        <w:rFonts w:hint="default" w:ascii="Times New Roman" w:hAnsi="Times New Roman" w:cs="Times New Roman"/>
      </w:rPr>
    </w:lvl>
    <w:lvl w:ilvl="4" w:tentative="0">
      <w:start w:val="1"/>
      <w:numFmt w:val="decimal"/>
      <w:isLgl/>
      <w:lvlText w:val="%1.%2.%3.%4.%5"/>
      <w:lvlJc w:val="left"/>
      <w:pPr>
        <w:tabs>
          <w:tab w:val="left" w:pos="1150"/>
        </w:tabs>
        <w:ind w:left="1150" w:hanging="1008"/>
      </w:pPr>
      <w:rPr>
        <w:rFonts w:hint="eastAsia"/>
      </w:rPr>
    </w:lvl>
    <w:lvl w:ilvl="5" w:tentative="0">
      <w:start w:val="1"/>
      <w:numFmt w:val="decimal"/>
      <w:isLgl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1">
    <w:nsid w:val="584A615E"/>
    <w:multiLevelType w:val="multilevel"/>
    <w:tmpl w:val="584A615E"/>
    <w:lvl w:ilvl="0" w:tentative="0">
      <w:start w:val="1"/>
      <w:numFmt w:val="ideographDigital"/>
      <w:pStyle w:val="16"/>
      <w:lvlText w:val="第%1章"/>
      <w:lvlJc w:val="left"/>
      <w:pPr>
        <w:tabs>
          <w:tab w:val="left" w:pos="3693"/>
        </w:tabs>
        <w:ind w:left="3693" w:hanging="432"/>
      </w:pPr>
      <w:rPr>
        <w:rFonts w:hint="eastAsia"/>
      </w:rPr>
    </w:lvl>
    <w:lvl w:ilvl="1" w:tentative="0">
      <w:start w:val="1"/>
      <w:numFmt w:val="decimal"/>
      <w:pStyle w:val="17"/>
      <w:isLgl/>
      <w:lvlText w:val="%1.%2"/>
      <w:lvlJc w:val="left"/>
      <w:pPr>
        <w:tabs>
          <w:tab w:val="left" w:pos="576"/>
        </w:tabs>
        <w:ind w:left="576" w:hanging="576"/>
      </w:pPr>
      <w:rPr>
        <w:rFonts w:hint="eastAsia" w:ascii="黑体" w:hAnsi="黑体" w:eastAsia="黑体"/>
        <w:b w:val="0"/>
      </w:rPr>
    </w:lvl>
    <w:lvl w:ilvl="2" w:tentative="0">
      <w:start w:val="1"/>
      <w:numFmt w:val="decimal"/>
      <w:pStyle w:val="4"/>
      <w:isLgl/>
      <w:lvlText w:val="%1.%2.%3"/>
      <w:lvlJc w:val="left"/>
      <w:pPr>
        <w:tabs>
          <w:tab w:val="left" w:pos="720"/>
        </w:tabs>
        <w:ind w:left="720" w:hanging="720"/>
      </w:pPr>
      <w:rPr>
        <w:rFonts w:hint="eastAsia" w:ascii="黑体" w:eastAsia="黑体"/>
        <w:b w:val="0"/>
        <w:sz w:val="28"/>
        <w:szCs w:val="28"/>
        <w:lang w:val="en-US"/>
      </w:rPr>
    </w:lvl>
    <w:lvl w:ilvl="3" w:tentative="0">
      <w:start w:val="1"/>
      <w:numFmt w:val="decimal"/>
      <w:isLgl/>
      <w:lvlText w:val="%1.%2.%3.%4"/>
      <w:lvlJc w:val="left"/>
      <w:pPr>
        <w:tabs>
          <w:tab w:val="left" w:pos="864"/>
        </w:tabs>
        <w:ind w:left="864" w:hanging="864"/>
      </w:pPr>
      <w:rPr>
        <w:rFonts w:hint="eastAsia" w:ascii="黑体" w:eastAsia="黑体"/>
      </w:rPr>
    </w:lvl>
    <w:lvl w:ilvl="4" w:tentative="0">
      <w:start w:val="1"/>
      <w:numFmt w:val="decimal"/>
      <w:isLgl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 w:tentative="0">
      <w:start w:val="1"/>
      <w:numFmt w:val="decimal"/>
      <w:isLgl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ZiZWU5YzgyYTJkYTU5ZGM4OTY2MjBmY2RmOTU4MzUifQ=="/>
  </w:docVars>
  <w:rsids>
    <w:rsidRoot w:val="00000000"/>
    <w:rsid w:val="000C1FF9"/>
    <w:rsid w:val="00CA7EEA"/>
    <w:rsid w:val="00D72607"/>
    <w:rsid w:val="0295277A"/>
    <w:rsid w:val="03157416"/>
    <w:rsid w:val="033459BE"/>
    <w:rsid w:val="03346E7F"/>
    <w:rsid w:val="034445B5"/>
    <w:rsid w:val="03E2379C"/>
    <w:rsid w:val="04591FC1"/>
    <w:rsid w:val="04E07BD9"/>
    <w:rsid w:val="05236321"/>
    <w:rsid w:val="0548762F"/>
    <w:rsid w:val="055204AE"/>
    <w:rsid w:val="05877469"/>
    <w:rsid w:val="05D01805"/>
    <w:rsid w:val="066F6807"/>
    <w:rsid w:val="06B87797"/>
    <w:rsid w:val="06BA455D"/>
    <w:rsid w:val="078375D8"/>
    <w:rsid w:val="0A5D305C"/>
    <w:rsid w:val="0AEC3153"/>
    <w:rsid w:val="0B430DEF"/>
    <w:rsid w:val="0BDA50DC"/>
    <w:rsid w:val="0CA836A7"/>
    <w:rsid w:val="0CB33F28"/>
    <w:rsid w:val="0D336E17"/>
    <w:rsid w:val="0DE661AC"/>
    <w:rsid w:val="0E456E02"/>
    <w:rsid w:val="0EA4730E"/>
    <w:rsid w:val="0ED3396D"/>
    <w:rsid w:val="0FBA146A"/>
    <w:rsid w:val="0FBF2CD3"/>
    <w:rsid w:val="10152804"/>
    <w:rsid w:val="10F05119"/>
    <w:rsid w:val="11033CE0"/>
    <w:rsid w:val="11140D0D"/>
    <w:rsid w:val="11186A50"/>
    <w:rsid w:val="11BE6A57"/>
    <w:rsid w:val="1218482D"/>
    <w:rsid w:val="12AB744F"/>
    <w:rsid w:val="139E0D62"/>
    <w:rsid w:val="14261483"/>
    <w:rsid w:val="1481490C"/>
    <w:rsid w:val="14C236C2"/>
    <w:rsid w:val="14E60C13"/>
    <w:rsid w:val="14F41DDB"/>
    <w:rsid w:val="15F902CE"/>
    <w:rsid w:val="161F65E4"/>
    <w:rsid w:val="16747CB5"/>
    <w:rsid w:val="184049FD"/>
    <w:rsid w:val="187F440A"/>
    <w:rsid w:val="19AF3994"/>
    <w:rsid w:val="19B27315"/>
    <w:rsid w:val="19ED1D41"/>
    <w:rsid w:val="1A012873"/>
    <w:rsid w:val="1A283D75"/>
    <w:rsid w:val="1A481E89"/>
    <w:rsid w:val="1ACB4B33"/>
    <w:rsid w:val="1B4A3411"/>
    <w:rsid w:val="1BFA0808"/>
    <w:rsid w:val="1C844DD8"/>
    <w:rsid w:val="1C9553F8"/>
    <w:rsid w:val="1DBD7445"/>
    <w:rsid w:val="1E521BC7"/>
    <w:rsid w:val="1E651E80"/>
    <w:rsid w:val="1EAF4C5D"/>
    <w:rsid w:val="1EC52CA8"/>
    <w:rsid w:val="1F3879BC"/>
    <w:rsid w:val="1F672950"/>
    <w:rsid w:val="1F7F1734"/>
    <w:rsid w:val="1F935587"/>
    <w:rsid w:val="1FA03EC1"/>
    <w:rsid w:val="200121D1"/>
    <w:rsid w:val="215869F4"/>
    <w:rsid w:val="219F5C95"/>
    <w:rsid w:val="21F00C86"/>
    <w:rsid w:val="220165DC"/>
    <w:rsid w:val="225A348F"/>
    <w:rsid w:val="24310BF6"/>
    <w:rsid w:val="24810359"/>
    <w:rsid w:val="249E549C"/>
    <w:rsid w:val="25333A00"/>
    <w:rsid w:val="25893620"/>
    <w:rsid w:val="269C7383"/>
    <w:rsid w:val="28125B4F"/>
    <w:rsid w:val="29A91E5B"/>
    <w:rsid w:val="2A5E6A0C"/>
    <w:rsid w:val="2A6404C8"/>
    <w:rsid w:val="2A6F0890"/>
    <w:rsid w:val="2AE8528D"/>
    <w:rsid w:val="2B200488"/>
    <w:rsid w:val="2B712349"/>
    <w:rsid w:val="2B7B3A0B"/>
    <w:rsid w:val="2C9A4365"/>
    <w:rsid w:val="2CD6557D"/>
    <w:rsid w:val="2E0508F5"/>
    <w:rsid w:val="2F811802"/>
    <w:rsid w:val="306059C4"/>
    <w:rsid w:val="30C57C92"/>
    <w:rsid w:val="315F0C09"/>
    <w:rsid w:val="32052280"/>
    <w:rsid w:val="32717B27"/>
    <w:rsid w:val="32747406"/>
    <w:rsid w:val="32990C1B"/>
    <w:rsid w:val="32F04CDF"/>
    <w:rsid w:val="33E83C08"/>
    <w:rsid w:val="34EB1C02"/>
    <w:rsid w:val="357F56CE"/>
    <w:rsid w:val="38353194"/>
    <w:rsid w:val="387B504A"/>
    <w:rsid w:val="3889562A"/>
    <w:rsid w:val="38E928FC"/>
    <w:rsid w:val="39132BD3"/>
    <w:rsid w:val="39257957"/>
    <w:rsid w:val="3B716BD9"/>
    <w:rsid w:val="3BC62A80"/>
    <w:rsid w:val="3BE3642D"/>
    <w:rsid w:val="3BEF4DDA"/>
    <w:rsid w:val="3CF21BF9"/>
    <w:rsid w:val="3D406863"/>
    <w:rsid w:val="3D734515"/>
    <w:rsid w:val="3DBD44F8"/>
    <w:rsid w:val="3E173A67"/>
    <w:rsid w:val="3E3C527C"/>
    <w:rsid w:val="3E490A3B"/>
    <w:rsid w:val="3E761A07"/>
    <w:rsid w:val="3EF5367D"/>
    <w:rsid w:val="3F56236D"/>
    <w:rsid w:val="3FA05CDE"/>
    <w:rsid w:val="3FED599F"/>
    <w:rsid w:val="3FFD2143"/>
    <w:rsid w:val="40025852"/>
    <w:rsid w:val="408E15B9"/>
    <w:rsid w:val="412B53E2"/>
    <w:rsid w:val="41850CE8"/>
    <w:rsid w:val="41F93484"/>
    <w:rsid w:val="425A2175"/>
    <w:rsid w:val="42BF1A9F"/>
    <w:rsid w:val="43BB6754"/>
    <w:rsid w:val="440A1978"/>
    <w:rsid w:val="44690382"/>
    <w:rsid w:val="449B4D48"/>
    <w:rsid w:val="450F36EA"/>
    <w:rsid w:val="45537581"/>
    <w:rsid w:val="45DB0435"/>
    <w:rsid w:val="461F5BAF"/>
    <w:rsid w:val="46E12E64"/>
    <w:rsid w:val="478C113B"/>
    <w:rsid w:val="47B41E97"/>
    <w:rsid w:val="48457F19"/>
    <w:rsid w:val="49060960"/>
    <w:rsid w:val="491E4793"/>
    <w:rsid w:val="4A273284"/>
    <w:rsid w:val="4AB8235D"/>
    <w:rsid w:val="4ABA5EA6"/>
    <w:rsid w:val="4B4E4840"/>
    <w:rsid w:val="4BAD21B2"/>
    <w:rsid w:val="4C8F3363"/>
    <w:rsid w:val="4E254DFA"/>
    <w:rsid w:val="4F29184C"/>
    <w:rsid w:val="5073774C"/>
    <w:rsid w:val="50A849F3"/>
    <w:rsid w:val="50F536DB"/>
    <w:rsid w:val="51A96C75"/>
    <w:rsid w:val="51BB5E6E"/>
    <w:rsid w:val="51EE084E"/>
    <w:rsid w:val="52653C09"/>
    <w:rsid w:val="5297232B"/>
    <w:rsid w:val="555349DE"/>
    <w:rsid w:val="55C23658"/>
    <w:rsid w:val="55EF0B8E"/>
    <w:rsid w:val="5628716E"/>
    <w:rsid w:val="578E5914"/>
    <w:rsid w:val="593742C0"/>
    <w:rsid w:val="596A6CE9"/>
    <w:rsid w:val="59AA5338"/>
    <w:rsid w:val="5A3B68D8"/>
    <w:rsid w:val="5A573F89"/>
    <w:rsid w:val="5AE14D89"/>
    <w:rsid w:val="5BAE65A3"/>
    <w:rsid w:val="5C001B87"/>
    <w:rsid w:val="5C3738C6"/>
    <w:rsid w:val="5C5C7B2C"/>
    <w:rsid w:val="5D015BB7"/>
    <w:rsid w:val="5D414205"/>
    <w:rsid w:val="5D810AA5"/>
    <w:rsid w:val="5D995DEF"/>
    <w:rsid w:val="5E1B14B4"/>
    <w:rsid w:val="5E483371"/>
    <w:rsid w:val="5E955691"/>
    <w:rsid w:val="5E9C155C"/>
    <w:rsid w:val="5F447C30"/>
    <w:rsid w:val="5F9E0929"/>
    <w:rsid w:val="5FEB1EC2"/>
    <w:rsid w:val="60DB6CA1"/>
    <w:rsid w:val="60DD2CBA"/>
    <w:rsid w:val="6110468F"/>
    <w:rsid w:val="616D1798"/>
    <w:rsid w:val="61E85EEA"/>
    <w:rsid w:val="62A72A56"/>
    <w:rsid w:val="65423E64"/>
    <w:rsid w:val="65ED1748"/>
    <w:rsid w:val="6694184A"/>
    <w:rsid w:val="67672ABA"/>
    <w:rsid w:val="67923139"/>
    <w:rsid w:val="681A0F2F"/>
    <w:rsid w:val="687C4343"/>
    <w:rsid w:val="69AE677E"/>
    <w:rsid w:val="69B0699A"/>
    <w:rsid w:val="69DA3A17"/>
    <w:rsid w:val="6A6D488B"/>
    <w:rsid w:val="6B273D2C"/>
    <w:rsid w:val="6B533E75"/>
    <w:rsid w:val="6BD64AD4"/>
    <w:rsid w:val="6C480743"/>
    <w:rsid w:val="6C801E30"/>
    <w:rsid w:val="6CA200F0"/>
    <w:rsid w:val="6D657B2B"/>
    <w:rsid w:val="6FAE3BB3"/>
    <w:rsid w:val="70B43D28"/>
    <w:rsid w:val="7175022D"/>
    <w:rsid w:val="71F72C8D"/>
    <w:rsid w:val="722B2B5C"/>
    <w:rsid w:val="724160CF"/>
    <w:rsid w:val="72E476B5"/>
    <w:rsid w:val="72FA0481"/>
    <w:rsid w:val="733549B2"/>
    <w:rsid w:val="73B873DA"/>
    <w:rsid w:val="742A559B"/>
    <w:rsid w:val="75371D1E"/>
    <w:rsid w:val="75C8449E"/>
    <w:rsid w:val="75E16E2A"/>
    <w:rsid w:val="75F560E9"/>
    <w:rsid w:val="767B0330"/>
    <w:rsid w:val="77737259"/>
    <w:rsid w:val="77881A39"/>
    <w:rsid w:val="77897F62"/>
    <w:rsid w:val="782F3180"/>
    <w:rsid w:val="78564695"/>
    <w:rsid w:val="792151BF"/>
    <w:rsid w:val="79C75DA5"/>
    <w:rsid w:val="79CF0694"/>
    <w:rsid w:val="79D02741"/>
    <w:rsid w:val="7A792DD8"/>
    <w:rsid w:val="7ADD5115"/>
    <w:rsid w:val="7AFE32DE"/>
    <w:rsid w:val="7B1F14F4"/>
    <w:rsid w:val="7BB9309C"/>
    <w:rsid w:val="7BC2247F"/>
    <w:rsid w:val="7C5C4D39"/>
    <w:rsid w:val="7CA010C3"/>
    <w:rsid w:val="7DEF10F5"/>
    <w:rsid w:val="7DF81865"/>
    <w:rsid w:val="7E130124"/>
    <w:rsid w:val="7EDB35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jc w:val="both"/>
    </w:pPr>
    <w:rPr>
      <w:rFonts w:ascii="等线" w:hAnsi="等线" w:eastAsia="宋体" w:cs="Times New Roman"/>
      <w:kern w:val="2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1"/>
    <w:next w:val="1"/>
    <w:qFormat/>
    <w:uiPriority w:val="0"/>
    <w:pPr>
      <w:keepNext/>
      <w:keepLines/>
      <w:numPr>
        <w:ilvl w:val="1"/>
        <w:numId w:val="1"/>
      </w:numPr>
      <w:tabs>
        <w:tab w:val="left" w:pos="-31"/>
        <w:tab w:val="left" w:pos="1152"/>
      </w:tabs>
      <w:spacing w:before="260" w:after="260"/>
      <w:outlineLvl w:val="1"/>
    </w:pPr>
    <w:rPr>
      <w:rFonts w:ascii="Arial" w:hAnsi="Arial" w:eastAsia="华文细黑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numPr>
        <w:ilvl w:val="2"/>
        <w:numId w:val="2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5">
    <w:name w:val="Default Paragraph Font"/>
    <w:semiHidden/>
    <w:qFormat/>
    <w:uiPriority w:val="0"/>
  </w:style>
  <w:style w:type="table" w:default="1" w:styleId="1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qFormat/>
    <w:uiPriority w:val="0"/>
    <w:pPr>
      <w:ind w:firstLine="420"/>
    </w:pPr>
  </w:style>
  <w:style w:type="paragraph" w:styleId="6">
    <w:name w:val="annotation text"/>
    <w:basedOn w:val="1"/>
    <w:qFormat/>
    <w:uiPriority w:val="0"/>
    <w:pPr>
      <w:jc w:val="left"/>
    </w:pPr>
  </w:style>
  <w:style w:type="paragraph" w:styleId="7">
    <w:name w:val="Body Text"/>
    <w:basedOn w:val="1"/>
    <w:next w:val="1"/>
    <w:qFormat/>
    <w:uiPriority w:val="0"/>
    <w:pPr>
      <w:spacing w:after="120"/>
    </w:pPr>
    <w:rPr>
      <w:rFonts w:ascii="Calibri" w:hAnsi="Calibri" w:eastAsia="宋体" w:cs="Times New Roman"/>
    </w:rPr>
  </w:style>
  <w:style w:type="paragraph" w:styleId="8">
    <w:name w:val="toc 3"/>
    <w:basedOn w:val="1"/>
    <w:next w:val="1"/>
    <w:unhideWhenUsed/>
    <w:qFormat/>
    <w:uiPriority w:val="39"/>
    <w:pPr>
      <w:widowControl/>
      <w:tabs>
        <w:tab w:val="right" w:leader="dot" w:pos="9054"/>
      </w:tabs>
      <w:spacing w:line="360" w:lineRule="auto"/>
      <w:ind w:firstLine="400" w:firstLineChars="400"/>
      <w:jc w:val="left"/>
    </w:pPr>
    <w:rPr>
      <w:rFonts w:eastAsia="宋体"/>
      <w:kern w:val="0"/>
      <w:sz w:val="24"/>
    </w:rPr>
  </w:style>
  <w:style w:type="paragraph" w:styleId="9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  <w:pPr>
      <w:widowControl/>
      <w:tabs>
        <w:tab w:val="right" w:leader="dot" w:pos="9054"/>
      </w:tabs>
      <w:spacing w:line="360" w:lineRule="auto"/>
      <w:jc w:val="left"/>
    </w:pPr>
    <w:rPr>
      <w:rFonts w:ascii="宋体" w:hAnsi="宋体" w:eastAsia="宋体"/>
      <w:b/>
      <w:kern w:val="44"/>
      <w:sz w:val="24"/>
      <w:szCs w:val="24"/>
    </w:rPr>
  </w:style>
  <w:style w:type="paragraph" w:styleId="12">
    <w:name w:val="toc 2"/>
    <w:basedOn w:val="1"/>
    <w:next w:val="1"/>
    <w:unhideWhenUsed/>
    <w:qFormat/>
    <w:uiPriority w:val="39"/>
    <w:pPr>
      <w:widowControl/>
      <w:tabs>
        <w:tab w:val="left" w:pos="1260"/>
        <w:tab w:val="right" w:leader="dot" w:pos="9054"/>
      </w:tabs>
      <w:spacing w:line="360" w:lineRule="auto"/>
      <w:ind w:firstLine="480" w:firstLineChars="200"/>
      <w:jc w:val="left"/>
    </w:pPr>
    <w:rPr>
      <w:rFonts w:eastAsia="宋体"/>
      <w:kern w:val="0"/>
      <w:sz w:val="24"/>
    </w:rPr>
  </w:style>
  <w:style w:type="paragraph" w:styleId="13">
    <w:name w:val="Body Text First Indent"/>
    <w:basedOn w:val="7"/>
    <w:qFormat/>
    <w:uiPriority w:val="0"/>
    <w:pPr>
      <w:ind w:firstLine="420" w:firstLineChars="100"/>
    </w:pPr>
  </w:style>
  <w:style w:type="paragraph" w:customStyle="1" w:styleId="16">
    <w:name w:val="0427-1-2"/>
    <w:basedOn w:val="1"/>
    <w:qFormat/>
    <w:uiPriority w:val="0"/>
    <w:pPr>
      <w:keepNext/>
      <w:keepLines/>
      <w:numPr>
        <w:ilvl w:val="0"/>
        <w:numId w:val="2"/>
      </w:numPr>
      <w:spacing w:before="20" w:beforeLines="20" w:after="20" w:afterLines="20" w:line="360" w:lineRule="auto"/>
      <w:jc w:val="center"/>
      <w:outlineLvl w:val="0"/>
    </w:pPr>
    <w:rPr>
      <w:rFonts w:eastAsia="黑体"/>
      <w:bCs/>
      <w:kern w:val="44"/>
      <w:sz w:val="36"/>
      <w:szCs w:val="44"/>
    </w:rPr>
  </w:style>
  <w:style w:type="paragraph" w:customStyle="1" w:styleId="17">
    <w:name w:val="0427-2-2"/>
    <w:basedOn w:val="1"/>
    <w:qFormat/>
    <w:uiPriority w:val="0"/>
    <w:pPr>
      <w:keepNext/>
      <w:keepLines/>
      <w:numPr>
        <w:ilvl w:val="1"/>
        <w:numId w:val="2"/>
      </w:numPr>
      <w:spacing w:before="84" w:beforeLines="20" w:after="84" w:afterLines="20" w:line="360" w:lineRule="auto"/>
      <w:outlineLvl w:val="1"/>
    </w:pPr>
    <w:rPr>
      <w:rFonts w:ascii="等线 Light" w:hAnsi="等线 Light" w:eastAsia="黑体"/>
      <w:bCs/>
      <w:sz w:val="32"/>
      <w:szCs w:val="32"/>
    </w:rPr>
  </w:style>
  <w:style w:type="paragraph" w:customStyle="1" w:styleId="18">
    <w:name w:val="0427-3-1"/>
    <w:basedOn w:val="4"/>
    <w:qFormat/>
    <w:uiPriority w:val="0"/>
    <w:pPr>
      <w:spacing w:before="20" w:beforeLines="20" w:after="20" w:afterLines="20" w:line="360" w:lineRule="auto"/>
    </w:pPr>
    <w:rPr>
      <w:rFonts w:ascii="黑体" w:hAnsi="黑体" w:eastAsia="黑体"/>
      <w:b w:val="0"/>
      <w:sz w:val="28"/>
      <w:szCs w:val="28"/>
    </w:rPr>
  </w:style>
  <w:style w:type="paragraph" w:customStyle="1" w:styleId="19">
    <w:name w:val="08-sinobest-表格c（内容）"/>
    <w:basedOn w:val="1"/>
    <w:qFormat/>
    <w:uiPriority w:val="0"/>
    <w:pPr>
      <w:ind w:firstLine="0" w:firstLineChars="0"/>
      <w:jc w:val="center"/>
    </w:pPr>
    <w:rPr>
      <w:sz w:val="21"/>
    </w:rPr>
  </w:style>
  <w:style w:type="paragraph" w:customStyle="1" w:styleId="20">
    <w:name w:val="正文_首行缩进"/>
    <w:basedOn w:val="1"/>
    <w:qFormat/>
    <w:uiPriority w:val="0"/>
    <w:pPr>
      <w:ind w:firstLine="48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3.png"/><Relationship Id="rId27" Type="http://schemas.openxmlformats.org/officeDocument/2006/relationships/image" Target="media/image22.jpe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jpe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1986</Words>
  <Characters>2235</Characters>
  <Lines>0</Lines>
  <Paragraphs>0</Paragraphs>
  <TotalTime>6</TotalTime>
  <ScaleCrop>false</ScaleCrop>
  <LinksUpToDate>false</LinksUpToDate>
  <CharactersWithSpaces>2296</CharactersWithSpaces>
  <Application>WPS Office_11.8.2.8411_F1E327BC-269C-435d-A152-05C5408002CA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2023-04-04T07:07:00Z</dcterms:created>
  <dc:creator>liaoliya</dc:creator>
  <cp:lastModifiedBy>Administrator</cp:lastModifiedBy>
  <dcterms:modified xsi:type="dcterms:W3CDTF">2023-08-01T01:21:35Z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2052-11.8.2.8411</vt:lpwstr>
  </property>
  <property fmtid="{D5CDD505-2E9C-101B-9397-08002B2CF9AE}" pid="3" name="ICV">
    <vt:lpwstr>6B4E35634A15467A8BED816C1533D988</vt:lpwstr>
  </property>
</Properties>
</file>