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  <w:t>饶平县司法局关于组建饶平县法律援助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  <w:t>值班律师库的公告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进一步充实法律援助服务资源，充分调动执业律师履行法律援助义务的积极性和能动性，提高法律援助服务质量，切实为受援人提供更优质高效的法律服务，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根据《中华人民共和国法律援助法》《关于完善法律援助制度的意见》等要求，结合实际，决定组建饶平县法律援助值班律师库，现将有关事项通知如下：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招录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范围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（一）执业机构在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的执业律师；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（二）担任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村（社区）法律顾问的执业律师。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报名条件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拥护中华人民共和国宪法，遵守国家法律法规和律师行业管理规定，近三年未受到过行政处罚及行业处分；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）具有律师执业资格；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具有较好的政治素质，热心公益服务事业，有相关法律领域特长，能够充分配合参与普法宣传、法律咨询等服务；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认真履行职责，遵守工作纪律，确保服务质量；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服从饶平县司法局的监督，接受县法律援助处的业务管理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三、组建办法和管理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法律援助值班律师库的组建办法和管理按以下流程进行：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（一）面向全市律师事务所执业律师公开招募法律援助值班律师，在潮州市饶平县人民政府网站发布相关招募信息；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自愿报名加入饶平县法律援助值班律师库的律师，经审核符合条件的，即入选法律援助值班律师库。县法律援助处根据值班律师库人员的业务水平、个人特长、执业年限等综合因素调配律师承办法律援助工作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（三）值班律师库律师要服从管理，自觉接受监督，如有律师申请退出，不再参与值班的，或者违反值班纪律，不再符合条件的，将从值班律师库予以移除；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（四）报名加入值班律师库的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执业机构或经常居住地在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的律师优先考虑。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、值班时间、地点、工作职责和补贴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（一）值班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不定期值班：依托相关单位（如饶平县法院、饶平县检察院、饶平县看守所等部门）设立法律援助工作站，不定期安排律师值班，如相关单位有法律援助需求的，法律援助机构在接到通知后，再指派律师前往法律援助工作站提供法律服务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（二）值班地点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县公共法律服务中心法律援助窗口或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法院、检察院、看守所等部门设立的法律援助工作站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值班律师依法提供以下法律帮助：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1.提供法律咨询；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2.代拟法律文书；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3.提供程序选择建议；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4.帮助犯罪嫌疑人、被告人申请变更强制措施；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5.对案件处理提出意见；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6.帮助犯罪嫌疑人、被告人及其近亲属申请法律援助；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7.法律法规规定的其他事项。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值班律师在认罪认罚案件中，还应当提供以下法律帮助：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1.向犯罪嫌疑人、被告人释明认罪认罚的性质和法律规定；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2.对人民检察院指控罪名、量刑建议、诉讼程序适用等事项提出意见；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3.犯罪嫌疑人签署认罪认罚具结书时在场。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（四）值班补贴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照《广东省法律援助补贴办法》（粤司规〔2021〕3号）《2022年广东省法律援助补贴标准》（粤司规〔2021〕257号）《饶平县支付办理法律援助事项补贴标准》（饶司〔2020〕9号）执行，补贴标准如有更新的，按标准更新时间同步调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五、报名方式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有意报名者请填写报名表，连同律师执业证复印件、承诺书等材料，于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前报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法律援助处，《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法律援助处值班律师报名表》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法律援助处值班律师报名汇总表》以律师事务所为单位填报后加盖公章，并注明为值班律师库报名材料，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PDF扫描版和word文档同时发送至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法律援助处邮箱（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"mailto:cafy2018@163.com"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rpfy8882686@163.com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经审核符合条件的，饶平县法律援助处将统筹安排具体值班时间、地点后通知值班律师。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五、其他要求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（一）值班律师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应认真履行职责，做到礼貌、热情、耐心，树立良好的法律援助律师形象，自觉遵守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《中华人民共和国法律援助法》《中华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人民共和国律师法》和饶平县司法局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各项管理制度，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规范承办法律援助案件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服从管理；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值班律师应持律师执业证书，实行挂牌上岗，向当事人表明法律援助值班律师身份，在接待当事人时，应当现场记录当事人咨询的法律问题和提供的法律解答,解释法律援助的条件和范围，对认为初步符合法律援助条件的当事人引导其申请法律援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值班律师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报名成功后，将同时纳入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法律援助处值班律师名册和法律援助“点援制”律师名册。值班律师如有正当理由不能按时参与值班，需提前一天告知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法律援助处。值班律师如无正当理由拒绝参与值班或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接受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县法律援助处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指派，将被移出值班律师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和“点援制”律师名册；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（四）值班律师值班期间接受法律援助处指派为刑事案件被告人（犯罪嫌疑人）提供法律帮助的，经批准后，可以到看守所会见被告人（犯罪嫌疑人）或到办案单位阅卷了解案情。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）值班律师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案卷严格按照省市县的标准执行，案件办结要及时归档，案卷必须规范完整，完成装订，值班律师案卷由县法律援助处审核合格后领取补贴。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六、联系方式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饶平县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地址：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潮州市饶平县黄冈镇汕汾中路粤东大厦9楼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联系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电话：0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768-8882686；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电子邮箱：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"mailto:cafy2018@163.com" </w:instrTex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rpfy8882686@163.com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附件：1.饶平县法律援助处值班律师报名表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2.饶平县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法律援助处值班律师报名汇总表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3.承诺书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42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饶平县司法局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righ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2023年2月1日        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2154" w:right="1417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E7ADC0"/>
    <w:multiLevelType w:val="singleLevel"/>
    <w:tmpl w:val="B4E7AD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02A10"/>
    <w:rsid w:val="06706447"/>
    <w:rsid w:val="0A35400A"/>
    <w:rsid w:val="0A602A10"/>
    <w:rsid w:val="0AD2521B"/>
    <w:rsid w:val="0BD67E6C"/>
    <w:rsid w:val="0C613A78"/>
    <w:rsid w:val="0FF27977"/>
    <w:rsid w:val="12AD30EC"/>
    <w:rsid w:val="16B15630"/>
    <w:rsid w:val="1B09554B"/>
    <w:rsid w:val="1D7879E5"/>
    <w:rsid w:val="1E8B2BA1"/>
    <w:rsid w:val="1EBF75F3"/>
    <w:rsid w:val="1F5A2CB0"/>
    <w:rsid w:val="20D1330A"/>
    <w:rsid w:val="24DD4EA0"/>
    <w:rsid w:val="26366012"/>
    <w:rsid w:val="2736163B"/>
    <w:rsid w:val="27384DDA"/>
    <w:rsid w:val="282E1BF8"/>
    <w:rsid w:val="287556F2"/>
    <w:rsid w:val="28F1274F"/>
    <w:rsid w:val="2A9106DF"/>
    <w:rsid w:val="2EF9739E"/>
    <w:rsid w:val="2F0009A0"/>
    <w:rsid w:val="31B03912"/>
    <w:rsid w:val="3540568B"/>
    <w:rsid w:val="3A132548"/>
    <w:rsid w:val="445C5A5C"/>
    <w:rsid w:val="481F11C4"/>
    <w:rsid w:val="4E7B4B70"/>
    <w:rsid w:val="50310360"/>
    <w:rsid w:val="5385101B"/>
    <w:rsid w:val="54340068"/>
    <w:rsid w:val="550A2267"/>
    <w:rsid w:val="5A305FED"/>
    <w:rsid w:val="5D7229BF"/>
    <w:rsid w:val="5EC85292"/>
    <w:rsid w:val="631745D0"/>
    <w:rsid w:val="63CF6B39"/>
    <w:rsid w:val="64032D3A"/>
    <w:rsid w:val="65B06DBF"/>
    <w:rsid w:val="6DBD2B5E"/>
    <w:rsid w:val="6EFC6E29"/>
    <w:rsid w:val="71350F39"/>
    <w:rsid w:val="735E6095"/>
    <w:rsid w:val="75B630F4"/>
    <w:rsid w:val="78726F77"/>
    <w:rsid w:val="788E0BB0"/>
    <w:rsid w:val="789C079A"/>
    <w:rsid w:val="78C043B3"/>
    <w:rsid w:val="79CA4CF2"/>
    <w:rsid w:val="7C4371FA"/>
    <w:rsid w:val="7F1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4 Char"/>
    <w:link w:val="2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2021-04-13T03:02:00Z</dcterms:created>
  <dc:creator>xx</dc:creator>
  <cp:lastModifiedBy>Administrator</cp:lastModifiedBy>
  <cp:lastPrinted>2023-02-02T06:48:00Z</cp:lastPrinted>
  <dcterms:modified xsi:type="dcterms:W3CDTF">2023-02-02T09:16:35Z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0F0DFAC51D8543988FEBC3145D89BC8B</vt:lpwstr>
  </property>
</Properties>
</file>