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互联网舆情信息监测服务费绩效自评报告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对全县对敏感和重大舆情的发现力、研判力和处置力，及时化解网上舆论危机全力做好网上舆情监测引导工作。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hAnsi="仿宋_GB2312" w:cs="仿宋_GB2312"/>
          <w:sz w:val="32"/>
          <w:szCs w:val="32"/>
          <w:lang w:eastAsia="zh-CN"/>
        </w:rPr>
        <w:t>：提高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全县对敏感和重大舆情的发现力、研判力和处置力，及时化解网上舆论危机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全力做好网上舆情监测引导工作。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中共饶平县委宣传部于2021年收到县财政局拨互联网舆情信息监测服务费24万元。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拨移动公司16.5万元用于互联网舆情信息监测服务，结余资金7.5万。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三）已制定相关财务和业务管理制度，合法、合规、完整。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项目实施情况，包括项目实施程序、实施内容、验收结果等。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对全县对敏感和重大舆情的发现力、研判力和处置力，及时化解网上舆论危机全力做好网上舆情监测引导工作。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项目监督管理情况，包括项目管理制度建设、执行、日常检查监督管理等。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县委宣传部依据单位管理制度及会计制度要求对项目进行监督管理，在合法合规范围内使用经费，做到不挤占、不挪用。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项目绩效目标完成情况，包括项目实际实现目标情况、与预期目标的对比，从项目的经济性、效率性、效果性、公平性等方面进行量化，具体分析。</w:t>
      </w:r>
    </w:p>
    <w:p>
      <w:pPr>
        <w:ind w:firstLine="640" w:firstLineChars="200"/>
        <w:rPr>
          <w:rFonts w:hint="eastAsia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基本上达到预期绩效目标，达到</w:t>
      </w:r>
      <w:r>
        <w:rPr>
          <w:rFonts w:hint="eastAsia" w:hAnsi="仿宋_GB2312" w:cs="仿宋_GB2312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全县对敏感和重大舆情的发现力、研判力和处置力，及时化解网上舆论危机</w:t>
      </w:r>
      <w:r>
        <w:rPr>
          <w:rFonts w:hint="eastAsia" w:hAnsi="仿宋_GB2312" w:cs="仿宋_GB2312"/>
          <w:sz w:val="32"/>
          <w:szCs w:val="32"/>
          <w:lang w:eastAsia="zh-CN"/>
        </w:rPr>
        <w:t>的目的。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项目绩效目标未完成原因分析以及下一步改进措施。</w:t>
      </w:r>
    </w:p>
    <w:p>
      <w:pPr>
        <w:ind w:firstLine="640" w:firstLine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下一步将继续对全县敏感和重大舆情进行及时研判处置，    </w:t>
      </w:r>
    </w:p>
    <w:p>
      <w:pPr>
        <w:spacing w:line="240" w:lineRule="auto"/>
        <w:ind w:firstLine="0" w:firstLineChars="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防范化解互联网舆情。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自评工作的组织情况，包括自评组织机构、自评工作过程等。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我部未组织机构对此项目开展自评工作。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自评分数以及自评等级。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自评分数为100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val="en-US" w:eastAsia="zh-CN"/>
        </w:rPr>
        <w:t>分，自评登记优秀。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项目后续工作计划。</w:t>
      </w:r>
    </w:p>
    <w:p>
      <w:pPr>
        <w:ind w:firstLine="640" w:firstLineChars="2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我部后续将继续对全县敏感和重大舆情进行及时研判处置，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防范化解互联网舆情。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项目主要经验做法、存在问题、完善项目资金绩效管理的意见建议。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无。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53268"/>
    <w:multiLevelType w:val="singleLevel"/>
    <w:tmpl w:val="A76532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2CB6F5"/>
    <w:multiLevelType w:val="singleLevel"/>
    <w:tmpl w:val="1F2CB6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437AFE6"/>
    <w:multiLevelType w:val="singleLevel"/>
    <w:tmpl w:val="3437AF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B14C81"/>
    <w:rsid w:val="33A95044"/>
    <w:rsid w:val="3AE44D57"/>
    <w:rsid w:val="3D3E2E5E"/>
    <w:rsid w:val="5473626F"/>
    <w:rsid w:val="555A4FF1"/>
    <w:rsid w:val="5F12610D"/>
    <w:rsid w:val="611F7D4D"/>
    <w:rsid w:val="61D64138"/>
    <w:rsid w:val="6F715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Administrator</cp:lastModifiedBy>
  <cp:lastPrinted>2021-04-12T07:27:00Z</cp:lastPrinted>
  <dcterms:modified xsi:type="dcterms:W3CDTF">2022-08-29T11:46:58Z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