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仿宋_GB2312" w:cs="仿宋_GB2312"/>
          <w:sz w:val="44"/>
          <w:szCs w:val="44"/>
          <w:lang w:val="en-US" w:eastAsia="zh-CN"/>
        </w:rPr>
      </w:pPr>
      <w:r>
        <w:rPr>
          <w:rFonts w:hint="eastAsia" w:ascii="仿宋_GB2312" w:hAnsi="仿宋_GB2312" w:eastAsia="仿宋_GB2312" w:cs="仿宋_GB2312"/>
          <w:sz w:val="44"/>
          <w:szCs w:val="44"/>
        </w:rPr>
        <w:t>饶平县民政局残疾人两项补贴</w:t>
      </w:r>
      <w:r>
        <w:rPr>
          <w:rFonts w:hint="eastAsia" w:hAnsi="仿宋_GB2312" w:cs="仿宋_GB2312"/>
          <w:sz w:val="44"/>
          <w:szCs w:val="44"/>
          <w:lang w:val="en-US" w:eastAsia="zh-CN"/>
        </w:rPr>
        <w:t>扩面对象</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绩效自评报告</w:t>
      </w:r>
    </w:p>
    <w:p>
      <w:pPr>
        <w:jc w:val="center"/>
        <w:rPr>
          <w:rFonts w:hint="eastAsia" w:ascii="仿宋_GB2312" w:hAnsi="仿宋_GB2312" w:eastAsia="仿宋_GB2312" w:cs="仿宋_GB2312"/>
          <w:sz w:val="44"/>
          <w:szCs w:val="44"/>
        </w:rPr>
      </w:pPr>
    </w:p>
    <w:p>
      <w:pPr>
        <w:numPr>
          <w:ilvl w:val="0"/>
          <w:numId w:val="1"/>
        </w:numPr>
        <w:ind w:firstLine="600" w:firstLineChars="200"/>
        <w:rPr>
          <w:rFonts w:hint="eastAsia" w:ascii="仿宋" w:hAnsi="仿宋" w:eastAsia="仿宋" w:cs="仿宋"/>
          <w:sz w:val="30"/>
          <w:szCs w:val="30"/>
        </w:rPr>
      </w:pPr>
      <w:r>
        <w:rPr>
          <w:rFonts w:hint="eastAsia" w:ascii="仿宋" w:hAnsi="仿宋" w:eastAsia="仿宋" w:cs="仿宋"/>
          <w:sz w:val="30"/>
          <w:szCs w:val="30"/>
        </w:rPr>
        <w:t>项目</w:t>
      </w:r>
      <w:r>
        <w:rPr>
          <w:rFonts w:hint="eastAsia" w:ascii="仿宋" w:hAnsi="仿宋" w:eastAsia="仿宋" w:cs="仿宋"/>
          <w:sz w:val="30"/>
          <w:szCs w:val="30"/>
          <w:lang w:val="en-US" w:eastAsia="zh-CN"/>
        </w:rPr>
        <w:t>概括</w:t>
      </w:r>
    </w:p>
    <w:p>
      <w:pPr>
        <w:numPr>
          <w:ilvl w:val="0"/>
          <w:numId w:val="2"/>
        </w:numPr>
        <w:ind w:firstLine="600" w:firstLineChars="200"/>
        <w:rPr>
          <w:rFonts w:hint="eastAsia" w:ascii="仿宋" w:hAnsi="仿宋" w:eastAsia="仿宋" w:cs="仿宋"/>
          <w:sz w:val="30"/>
          <w:szCs w:val="30"/>
        </w:rPr>
      </w:pPr>
      <w:r>
        <w:rPr>
          <w:rFonts w:hint="eastAsia" w:ascii="仿宋" w:hAnsi="仿宋" w:eastAsia="仿宋" w:cs="仿宋"/>
          <w:sz w:val="30"/>
          <w:szCs w:val="30"/>
        </w:rPr>
        <w:t>项目基本情况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w:t>
      </w:r>
      <w:r>
        <w:rPr>
          <w:rFonts w:hint="eastAsia" w:ascii="仿宋" w:hAnsi="仿宋" w:eastAsia="仿宋" w:cs="仿宋"/>
          <w:sz w:val="30"/>
          <w:szCs w:val="30"/>
          <w:lang w:val="zh-CN"/>
        </w:rPr>
        <w:t>广东省民政厅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广东省财政厅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广东省残疾人联合会关于印发《广东省困难残疾人生活补贴和重度残疾人护理补贴实施办法》的通知</w:t>
      </w:r>
      <w:r>
        <w:rPr>
          <w:rFonts w:hint="eastAsia" w:ascii="仿宋" w:hAnsi="仿宋" w:eastAsia="仿宋" w:cs="仿宋"/>
          <w:sz w:val="30"/>
          <w:szCs w:val="30"/>
        </w:rPr>
        <w:t>（</w:t>
      </w:r>
      <w:r>
        <w:rPr>
          <w:rFonts w:hint="eastAsia" w:ascii="仿宋" w:hAnsi="仿宋" w:eastAsia="仿宋" w:cs="仿宋"/>
          <w:sz w:val="30"/>
          <w:szCs w:val="30"/>
          <w:lang w:eastAsia="zh-CN"/>
        </w:rPr>
        <w:t>粤</w:t>
      </w:r>
      <w:r>
        <w:rPr>
          <w:rFonts w:hint="eastAsia" w:ascii="仿宋" w:hAnsi="仿宋" w:eastAsia="仿宋" w:cs="仿宋"/>
          <w:sz w:val="30"/>
          <w:szCs w:val="30"/>
        </w:rPr>
        <w:t>民</w:t>
      </w:r>
      <w:r>
        <w:rPr>
          <w:rFonts w:hint="eastAsia" w:ascii="仿宋" w:hAnsi="仿宋" w:eastAsia="仿宋" w:cs="仿宋"/>
          <w:sz w:val="30"/>
          <w:szCs w:val="30"/>
          <w:lang w:eastAsia="zh-CN"/>
        </w:rPr>
        <w:t>规字</w:t>
      </w:r>
      <w:r>
        <w:rPr>
          <w:rFonts w:hint="eastAsia" w:ascii="仿宋" w:hAnsi="仿宋" w:eastAsia="仿宋" w:cs="仿宋"/>
          <w:sz w:val="30"/>
          <w:szCs w:val="30"/>
        </w:rPr>
        <w:t>〔</w:t>
      </w:r>
      <w:r>
        <w:rPr>
          <w:rFonts w:hint="eastAsia" w:ascii="仿宋" w:hAnsi="仿宋" w:eastAsia="仿宋" w:cs="仿宋"/>
          <w:sz w:val="30"/>
          <w:szCs w:val="30"/>
          <w:lang w:val="en-US" w:eastAsia="zh-CN"/>
        </w:rPr>
        <w:t>2021</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号）</w:t>
      </w:r>
      <w:r>
        <w:rPr>
          <w:rFonts w:hint="eastAsia" w:ascii="仿宋" w:hAnsi="仿宋" w:eastAsia="仿宋" w:cs="仿宋"/>
          <w:sz w:val="30"/>
          <w:szCs w:val="30"/>
          <w:lang w:eastAsia="zh-CN"/>
        </w:rPr>
        <w:t>、</w:t>
      </w:r>
      <w:r>
        <w:rPr>
          <w:rFonts w:hint="eastAsia" w:ascii="仿宋" w:hAnsi="仿宋" w:eastAsia="仿宋" w:cs="仿宋"/>
          <w:sz w:val="30"/>
          <w:szCs w:val="30"/>
          <w:lang w:val="zh-CN"/>
        </w:rPr>
        <w:t>广东省民政厅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广东省财政厅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广东省残疾人联合会</w:t>
      </w:r>
      <w:r>
        <w:rPr>
          <w:rFonts w:hint="eastAsia" w:ascii="仿宋" w:hAnsi="仿宋" w:eastAsia="仿宋" w:cs="仿宋"/>
          <w:sz w:val="30"/>
          <w:szCs w:val="30"/>
          <w:lang w:eastAsia="zh-CN"/>
        </w:rPr>
        <w:t>《关于</w:t>
      </w:r>
      <w:r>
        <w:rPr>
          <w:rFonts w:hint="eastAsia" w:ascii="仿宋" w:hAnsi="仿宋" w:eastAsia="仿宋" w:cs="仿宋"/>
          <w:sz w:val="30"/>
          <w:szCs w:val="30"/>
          <w:lang w:val="en-US" w:eastAsia="zh-CN"/>
        </w:rPr>
        <w:t>2021年提高我省残疾人两项补贴标准的通知</w:t>
      </w:r>
      <w:r>
        <w:rPr>
          <w:rFonts w:hint="eastAsia" w:ascii="仿宋" w:hAnsi="仿宋" w:eastAsia="仿宋" w:cs="仿宋"/>
          <w:sz w:val="30"/>
          <w:szCs w:val="30"/>
          <w:lang w:eastAsia="zh-CN"/>
        </w:rPr>
        <w:t>》（粤财社</w:t>
      </w:r>
      <w:r>
        <w:rPr>
          <w:rFonts w:hint="eastAsia" w:ascii="仿宋" w:hAnsi="仿宋" w:eastAsia="仿宋" w:cs="仿宋"/>
          <w:sz w:val="30"/>
          <w:szCs w:val="30"/>
        </w:rPr>
        <w:t>〔</w:t>
      </w:r>
      <w:r>
        <w:rPr>
          <w:rFonts w:hint="eastAsia" w:ascii="仿宋" w:hAnsi="仿宋" w:eastAsia="仿宋" w:cs="仿宋"/>
          <w:sz w:val="30"/>
          <w:szCs w:val="30"/>
          <w:lang w:val="en-US" w:eastAsia="zh-CN"/>
        </w:rPr>
        <w:t>2020</w:t>
      </w:r>
      <w:r>
        <w:rPr>
          <w:rFonts w:hint="eastAsia" w:ascii="仿宋" w:hAnsi="仿宋" w:eastAsia="仿宋" w:cs="仿宋"/>
          <w:sz w:val="30"/>
          <w:szCs w:val="30"/>
        </w:rPr>
        <w:t>〕</w:t>
      </w:r>
      <w:r>
        <w:rPr>
          <w:rFonts w:hint="eastAsia" w:ascii="仿宋" w:hAnsi="仿宋" w:eastAsia="仿宋" w:cs="仿宋"/>
          <w:sz w:val="30"/>
          <w:szCs w:val="30"/>
          <w:lang w:val="en-US" w:eastAsia="zh-CN"/>
        </w:rPr>
        <w:t>353</w:t>
      </w:r>
      <w:r>
        <w:rPr>
          <w:rFonts w:hint="eastAsia" w:ascii="仿宋" w:hAnsi="仿宋" w:eastAsia="仿宋" w:cs="仿宋"/>
          <w:sz w:val="30"/>
          <w:szCs w:val="30"/>
        </w:rPr>
        <w:t>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潮州市财政局 </w:t>
      </w:r>
      <w:r>
        <w:rPr>
          <w:rFonts w:hint="eastAsia" w:ascii="仿宋" w:hAnsi="仿宋" w:eastAsia="仿宋" w:cs="仿宋"/>
          <w:sz w:val="30"/>
          <w:szCs w:val="30"/>
          <w:lang w:eastAsia="zh-CN"/>
        </w:rPr>
        <w:t>潮州市民政局《</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关于下达残疾人两项补贴</w:t>
      </w:r>
      <w:r>
        <w:rPr>
          <w:rFonts w:hint="eastAsia" w:ascii="仿宋" w:hAnsi="仿宋" w:eastAsia="仿宋" w:cs="仿宋"/>
          <w:sz w:val="30"/>
          <w:szCs w:val="30"/>
          <w:lang w:val="en-US" w:eastAsia="zh-CN"/>
        </w:rPr>
        <w:t xml:space="preserve"> 孤儿和事实无人抚养儿童基本生活最低养育标准提标部分市级补助资金</w:t>
      </w:r>
      <w:r>
        <w:rPr>
          <w:rFonts w:hint="eastAsia" w:ascii="仿宋" w:hAnsi="仿宋" w:eastAsia="仿宋" w:cs="仿宋"/>
          <w:sz w:val="30"/>
          <w:szCs w:val="30"/>
          <w:lang w:eastAsia="zh-CN"/>
        </w:rPr>
        <w:t>的通知》</w:t>
      </w:r>
      <w:r>
        <w:rPr>
          <w:rFonts w:hint="eastAsia" w:ascii="仿宋" w:hAnsi="仿宋" w:eastAsia="仿宋" w:cs="仿宋"/>
          <w:sz w:val="30"/>
          <w:szCs w:val="30"/>
        </w:rPr>
        <w:t>（</w:t>
      </w:r>
      <w:r>
        <w:rPr>
          <w:rFonts w:hint="eastAsia" w:ascii="仿宋" w:hAnsi="仿宋" w:eastAsia="仿宋" w:cs="仿宋"/>
          <w:sz w:val="30"/>
          <w:szCs w:val="30"/>
          <w:lang w:eastAsia="zh-CN"/>
        </w:rPr>
        <w:t>潮财社</w:t>
      </w: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w:t>
      </w:r>
      <w:r>
        <w:rPr>
          <w:rFonts w:hint="eastAsia" w:ascii="仿宋" w:hAnsi="仿宋" w:eastAsia="仿宋" w:cs="仿宋"/>
          <w:sz w:val="30"/>
          <w:szCs w:val="30"/>
          <w:lang w:val="en-US" w:eastAsia="zh-CN"/>
        </w:rPr>
        <w:t>44</w:t>
      </w:r>
      <w:r>
        <w:rPr>
          <w:rFonts w:hint="eastAsia" w:ascii="仿宋" w:hAnsi="仿宋" w:eastAsia="仿宋" w:cs="仿宋"/>
          <w:sz w:val="30"/>
          <w:szCs w:val="30"/>
        </w:rPr>
        <w:t>号）</w:t>
      </w:r>
      <w:r>
        <w:rPr>
          <w:rFonts w:hint="eastAsia" w:ascii="仿宋" w:hAnsi="仿宋" w:eastAsia="仿宋" w:cs="仿宋"/>
          <w:sz w:val="30"/>
          <w:szCs w:val="30"/>
          <w:lang w:eastAsia="zh-CN"/>
        </w:rPr>
        <w:t>、</w:t>
      </w:r>
      <w:r>
        <w:rPr>
          <w:rFonts w:hint="eastAsia" w:ascii="仿宋" w:hAnsi="仿宋" w:eastAsia="仿宋" w:cs="仿宋"/>
          <w:sz w:val="30"/>
          <w:szCs w:val="30"/>
        </w:rPr>
        <w:t>《关于实施饶平县困难残疾人生活补贴扩面制度的通知》（饶民（2018）85号）</w:t>
      </w:r>
      <w:r>
        <w:rPr>
          <w:rFonts w:hint="eastAsia" w:ascii="仿宋" w:hAnsi="仿宋" w:eastAsia="仿宋" w:cs="仿宋"/>
          <w:sz w:val="30"/>
          <w:szCs w:val="30"/>
          <w:lang w:val="en-US" w:eastAsia="zh-CN"/>
        </w:rPr>
        <w:t>精神，一般贫困户残疾人生活补贴（扩面对象）为专项补助类资金，主要用于一般贫困户残疾人（扩面对象）生活补贴，实施单位是饶平县民政局。</w:t>
      </w:r>
    </w:p>
    <w:p>
      <w:pPr>
        <w:numPr>
          <w:ilvl w:val="0"/>
          <w:numId w:val="2"/>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项目绩效总目标及</w:t>
      </w:r>
      <w:r>
        <w:rPr>
          <w:rFonts w:hint="eastAsia" w:ascii="仿宋" w:hAnsi="仿宋" w:eastAsia="仿宋" w:cs="仿宋"/>
          <w:sz w:val="30"/>
          <w:szCs w:val="30"/>
          <w:lang w:val="en-US" w:eastAsia="zh-CN"/>
        </w:rPr>
        <w:t>年度</w:t>
      </w:r>
      <w:r>
        <w:rPr>
          <w:rFonts w:hint="eastAsia" w:ascii="仿宋" w:hAnsi="仿宋" w:eastAsia="仿宋" w:cs="仿宋"/>
          <w:sz w:val="30"/>
          <w:szCs w:val="30"/>
        </w:rPr>
        <w:t>绩效目标</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val="en-US" w:eastAsia="zh-CN"/>
        </w:rPr>
        <w:t>实现</w:t>
      </w:r>
      <w:r>
        <w:rPr>
          <w:rFonts w:hint="eastAsia" w:ascii="仿宋" w:hAnsi="仿宋" w:eastAsia="仿宋" w:cs="仿宋"/>
          <w:sz w:val="30"/>
          <w:szCs w:val="30"/>
        </w:rPr>
        <w:t>困难残疾生活补贴标准提高到</w:t>
      </w:r>
      <w:r>
        <w:rPr>
          <w:rFonts w:hint="eastAsia" w:ascii="仿宋" w:hAnsi="仿宋" w:eastAsia="仿宋" w:cs="仿宋"/>
          <w:sz w:val="30"/>
          <w:szCs w:val="30"/>
          <w:lang w:val="en-US" w:eastAsia="zh-CN"/>
        </w:rPr>
        <w:t>201</w:t>
      </w:r>
      <w:r>
        <w:rPr>
          <w:rFonts w:hint="eastAsia" w:ascii="仿宋" w:hAnsi="仿宋" w:eastAsia="仿宋" w:cs="仿宋"/>
          <w:sz w:val="30"/>
          <w:szCs w:val="30"/>
        </w:rPr>
        <w:t>元/月,人,继续推进建档立卡一般贫困户残疾人</w:t>
      </w:r>
      <w:r>
        <w:rPr>
          <w:rFonts w:hint="eastAsia" w:ascii="仿宋" w:hAnsi="仿宋" w:eastAsia="仿宋" w:cs="仿宋"/>
          <w:sz w:val="30"/>
          <w:szCs w:val="30"/>
          <w:lang w:val="en-US" w:eastAsia="zh-CN"/>
        </w:rPr>
        <w:t>生活补贴</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二、项目</w:t>
      </w:r>
      <w:r>
        <w:rPr>
          <w:rFonts w:hint="eastAsia" w:ascii="仿宋" w:hAnsi="仿宋" w:eastAsia="仿宋" w:cs="仿宋"/>
          <w:sz w:val="30"/>
          <w:szCs w:val="30"/>
          <w:lang w:val="en-US" w:eastAsia="zh-CN"/>
        </w:rPr>
        <w:t>资金</w:t>
      </w:r>
      <w:r>
        <w:rPr>
          <w:rFonts w:hint="eastAsia" w:ascii="仿宋" w:hAnsi="仿宋" w:eastAsia="仿宋" w:cs="仿宋"/>
          <w:sz w:val="30"/>
          <w:szCs w:val="30"/>
        </w:rPr>
        <w:t>管理</w:t>
      </w:r>
      <w:r>
        <w:rPr>
          <w:rFonts w:hint="eastAsia" w:ascii="仿宋" w:hAnsi="仿宋" w:eastAsia="仿宋" w:cs="仿宋"/>
          <w:sz w:val="30"/>
          <w:szCs w:val="30"/>
          <w:lang w:val="en-US" w:eastAsia="zh-CN"/>
        </w:rPr>
        <w:t>情况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（一）</w:t>
      </w:r>
      <w:r>
        <w:rPr>
          <w:rFonts w:hint="eastAsia" w:ascii="仿宋" w:hAnsi="仿宋" w:eastAsia="仿宋" w:cs="仿宋"/>
          <w:sz w:val="30"/>
          <w:szCs w:val="30"/>
          <w:lang w:val="en-US" w:eastAsia="zh-CN"/>
        </w:rPr>
        <w:t>项目资金到位情况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一般困难残疾人（扩面对象）生活补贴实际到位资金总额621208元，全年预算资金1302000元。</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（二）项目资金实际使用管理情况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一般困难残疾人（扩面对象）生活补贴全年预算1302000元，实际到帐621208元（按实际支出结算），全年执行数621208。预算执行率47%。县财政资金实际到帐621208元，实际支出扩面对象258人621208元，实际执行率100%。</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按有关文件制度实现动态管理，严格核实对象，切实做到应保尽保、应退尽退。因对象动态管理核减造成结余。</w:t>
      </w:r>
    </w:p>
    <w:p>
      <w:pPr>
        <w:numPr>
          <w:ilvl w:val="0"/>
          <w:numId w:val="2"/>
        </w:numPr>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资金管理情况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根据上级文件精神</w:t>
      </w:r>
      <w:r>
        <w:rPr>
          <w:rFonts w:hint="eastAsia" w:ascii="仿宋" w:hAnsi="仿宋" w:eastAsia="仿宋" w:cs="仿宋"/>
          <w:sz w:val="30"/>
          <w:szCs w:val="30"/>
          <w:lang w:val="zh-CN"/>
        </w:rPr>
        <w:t>广东省民政厅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广东省财政厅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广东省残疾人联合会关于印发《广东省困难残疾人生活补贴和重度残疾人护理补贴实施办法》的通知</w:t>
      </w:r>
      <w:r>
        <w:rPr>
          <w:rFonts w:hint="eastAsia" w:ascii="仿宋" w:hAnsi="仿宋" w:eastAsia="仿宋" w:cs="仿宋"/>
          <w:sz w:val="30"/>
          <w:szCs w:val="30"/>
        </w:rPr>
        <w:t>（</w:t>
      </w:r>
      <w:r>
        <w:rPr>
          <w:rFonts w:hint="eastAsia" w:ascii="仿宋" w:hAnsi="仿宋" w:eastAsia="仿宋" w:cs="仿宋"/>
          <w:sz w:val="30"/>
          <w:szCs w:val="30"/>
          <w:lang w:eastAsia="zh-CN"/>
        </w:rPr>
        <w:t>粤</w:t>
      </w:r>
      <w:r>
        <w:rPr>
          <w:rFonts w:hint="eastAsia" w:ascii="仿宋" w:hAnsi="仿宋" w:eastAsia="仿宋" w:cs="仿宋"/>
          <w:sz w:val="30"/>
          <w:szCs w:val="30"/>
        </w:rPr>
        <w:t>民</w:t>
      </w:r>
      <w:r>
        <w:rPr>
          <w:rFonts w:hint="eastAsia" w:ascii="仿宋" w:hAnsi="仿宋" w:eastAsia="仿宋" w:cs="仿宋"/>
          <w:sz w:val="30"/>
          <w:szCs w:val="30"/>
          <w:lang w:eastAsia="zh-CN"/>
        </w:rPr>
        <w:t>规字</w:t>
      </w:r>
      <w:r>
        <w:rPr>
          <w:rFonts w:hint="eastAsia" w:ascii="仿宋" w:hAnsi="仿宋" w:eastAsia="仿宋" w:cs="仿宋"/>
          <w:sz w:val="30"/>
          <w:szCs w:val="30"/>
        </w:rPr>
        <w:t>〔</w:t>
      </w:r>
      <w:r>
        <w:rPr>
          <w:rFonts w:hint="eastAsia" w:ascii="仿宋" w:hAnsi="仿宋" w:eastAsia="仿宋" w:cs="仿宋"/>
          <w:sz w:val="30"/>
          <w:szCs w:val="30"/>
          <w:lang w:val="en-US" w:eastAsia="zh-CN"/>
        </w:rPr>
        <w:t>2021</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号）</w:t>
      </w:r>
      <w:r>
        <w:rPr>
          <w:rFonts w:hint="eastAsia" w:ascii="仿宋" w:hAnsi="仿宋" w:eastAsia="仿宋" w:cs="仿宋"/>
          <w:sz w:val="30"/>
          <w:szCs w:val="30"/>
          <w:lang w:eastAsia="zh-CN"/>
        </w:rPr>
        <w:t>、</w:t>
      </w:r>
      <w:r>
        <w:rPr>
          <w:rFonts w:hint="eastAsia" w:ascii="仿宋" w:hAnsi="仿宋" w:eastAsia="仿宋" w:cs="仿宋"/>
          <w:sz w:val="30"/>
          <w:szCs w:val="30"/>
        </w:rPr>
        <w:t>《关于实施饶平县困难残疾人生活补贴扩面制度的通知》（饶民（2018）85号）</w:t>
      </w:r>
      <w:r>
        <w:rPr>
          <w:rFonts w:hint="eastAsia" w:ascii="仿宋" w:hAnsi="仿宋" w:eastAsia="仿宋" w:cs="仿宋"/>
          <w:sz w:val="30"/>
          <w:szCs w:val="30"/>
          <w:lang w:val="en-US" w:eastAsia="zh-CN"/>
        </w:rPr>
        <w:t>和2021年残疾人两项补贴拨款通知要求，落实一般困难残疾人（扩面对象）生活补贴。</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三、项目实施管理情况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（一）</w:t>
      </w:r>
      <w:r>
        <w:rPr>
          <w:rFonts w:hint="eastAsia" w:ascii="仿宋" w:hAnsi="仿宋" w:eastAsia="仿宋" w:cs="仿宋"/>
          <w:sz w:val="30"/>
          <w:szCs w:val="30"/>
          <w:lang w:val="en-US" w:eastAsia="zh-CN"/>
        </w:rPr>
        <w:t>项目实施情况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w:t>
      </w:r>
      <w:r>
        <w:rPr>
          <w:rFonts w:hint="eastAsia" w:ascii="仿宋" w:hAnsi="仿宋" w:eastAsia="仿宋" w:cs="仿宋"/>
          <w:sz w:val="30"/>
          <w:szCs w:val="30"/>
          <w:lang w:val="zh-CN"/>
        </w:rPr>
        <w:t>广东省民政厅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广东省财政厅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广东省残疾人联合会</w:t>
      </w:r>
      <w:r>
        <w:rPr>
          <w:rFonts w:hint="eastAsia" w:ascii="仿宋" w:hAnsi="仿宋" w:eastAsia="仿宋" w:cs="仿宋"/>
          <w:sz w:val="30"/>
          <w:szCs w:val="30"/>
          <w:lang w:eastAsia="zh-CN"/>
        </w:rPr>
        <w:t>《关于</w:t>
      </w:r>
      <w:r>
        <w:rPr>
          <w:rFonts w:hint="eastAsia" w:ascii="仿宋" w:hAnsi="仿宋" w:eastAsia="仿宋" w:cs="仿宋"/>
          <w:sz w:val="30"/>
          <w:szCs w:val="30"/>
          <w:lang w:val="en-US" w:eastAsia="zh-CN"/>
        </w:rPr>
        <w:t>2021年提高我省残疾人两项补贴标准的通知</w:t>
      </w:r>
      <w:r>
        <w:rPr>
          <w:rFonts w:hint="eastAsia" w:ascii="仿宋" w:hAnsi="仿宋" w:eastAsia="仿宋" w:cs="仿宋"/>
          <w:sz w:val="30"/>
          <w:szCs w:val="30"/>
          <w:lang w:eastAsia="zh-CN"/>
        </w:rPr>
        <w:t>》（粤财社</w:t>
      </w:r>
      <w:r>
        <w:rPr>
          <w:rFonts w:hint="eastAsia" w:ascii="仿宋" w:hAnsi="仿宋" w:eastAsia="仿宋" w:cs="仿宋"/>
          <w:sz w:val="30"/>
          <w:szCs w:val="30"/>
        </w:rPr>
        <w:t>〔</w:t>
      </w:r>
      <w:r>
        <w:rPr>
          <w:rFonts w:hint="eastAsia" w:ascii="仿宋" w:hAnsi="仿宋" w:eastAsia="仿宋" w:cs="仿宋"/>
          <w:sz w:val="30"/>
          <w:szCs w:val="30"/>
          <w:lang w:val="en-US" w:eastAsia="zh-CN"/>
        </w:rPr>
        <w:t>2020</w:t>
      </w:r>
      <w:r>
        <w:rPr>
          <w:rFonts w:hint="eastAsia" w:ascii="仿宋" w:hAnsi="仿宋" w:eastAsia="仿宋" w:cs="仿宋"/>
          <w:sz w:val="30"/>
          <w:szCs w:val="30"/>
        </w:rPr>
        <w:t>〕</w:t>
      </w:r>
      <w:r>
        <w:rPr>
          <w:rFonts w:hint="eastAsia" w:ascii="仿宋" w:hAnsi="仿宋" w:eastAsia="仿宋" w:cs="仿宋"/>
          <w:sz w:val="30"/>
          <w:szCs w:val="30"/>
          <w:lang w:val="en-US" w:eastAsia="zh-CN"/>
        </w:rPr>
        <w:t>353</w:t>
      </w:r>
      <w:r>
        <w:rPr>
          <w:rFonts w:hint="eastAsia" w:ascii="仿宋" w:hAnsi="仿宋" w:eastAsia="仿宋" w:cs="仿宋"/>
          <w:sz w:val="30"/>
          <w:szCs w:val="30"/>
        </w:rPr>
        <w:t>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潮州市财政局 </w:t>
      </w:r>
      <w:r>
        <w:rPr>
          <w:rFonts w:hint="eastAsia" w:ascii="仿宋" w:hAnsi="仿宋" w:eastAsia="仿宋" w:cs="仿宋"/>
          <w:sz w:val="30"/>
          <w:szCs w:val="30"/>
          <w:lang w:eastAsia="zh-CN"/>
        </w:rPr>
        <w:t>潮州市民政局《</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关于下达残疾人两项补贴</w:t>
      </w:r>
      <w:r>
        <w:rPr>
          <w:rFonts w:hint="eastAsia" w:ascii="仿宋" w:hAnsi="仿宋" w:eastAsia="仿宋" w:cs="仿宋"/>
          <w:sz w:val="30"/>
          <w:szCs w:val="30"/>
          <w:lang w:val="en-US" w:eastAsia="zh-CN"/>
        </w:rPr>
        <w:t xml:space="preserve"> 孤儿和事实无人抚养儿童基本生活最低养育标准提标部分市级补助资金</w:t>
      </w:r>
      <w:r>
        <w:rPr>
          <w:rFonts w:hint="eastAsia" w:ascii="仿宋" w:hAnsi="仿宋" w:eastAsia="仿宋" w:cs="仿宋"/>
          <w:sz w:val="30"/>
          <w:szCs w:val="30"/>
          <w:lang w:eastAsia="zh-CN"/>
        </w:rPr>
        <w:t>的通知》</w:t>
      </w:r>
      <w:r>
        <w:rPr>
          <w:rFonts w:hint="eastAsia" w:ascii="仿宋" w:hAnsi="仿宋" w:eastAsia="仿宋" w:cs="仿宋"/>
          <w:sz w:val="30"/>
          <w:szCs w:val="30"/>
        </w:rPr>
        <w:t>（</w:t>
      </w:r>
      <w:r>
        <w:rPr>
          <w:rFonts w:hint="eastAsia" w:ascii="仿宋" w:hAnsi="仿宋" w:eastAsia="仿宋" w:cs="仿宋"/>
          <w:sz w:val="30"/>
          <w:szCs w:val="30"/>
          <w:lang w:eastAsia="zh-CN"/>
        </w:rPr>
        <w:t>潮财社</w:t>
      </w: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w:t>
      </w:r>
      <w:r>
        <w:rPr>
          <w:rFonts w:hint="eastAsia" w:ascii="仿宋" w:hAnsi="仿宋" w:eastAsia="仿宋" w:cs="仿宋"/>
          <w:sz w:val="30"/>
          <w:szCs w:val="30"/>
          <w:lang w:val="en-US" w:eastAsia="zh-CN"/>
        </w:rPr>
        <w:t>44</w:t>
      </w:r>
      <w:r>
        <w:rPr>
          <w:rFonts w:hint="eastAsia" w:ascii="仿宋" w:hAnsi="仿宋" w:eastAsia="仿宋" w:cs="仿宋"/>
          <w:sz w:val="30"/>
          <w:szCs w:val="30"/>
        </w:rPr>
        <w:t>号）</w:t>
      </w:r>
      <w:r>
        <w:rPr>
          <w:rFonts w:hint="eastAsia" w:ascii="仿宋" w:hAnsi="仿宋" w:eastAsia="仿宋" w:cs="仿宋"/>
          <w:sz w:val="30"/>
          <w:szCs w:val="30"/>
          <w:lang w:val="en-US" w:eastAsia="zh-CN"/>
        </w:rPr>
        <w:t>等上级文件精神和2020年1--12月残疾人两项补贴拨款通知及2021年提标补发拨款通知，全面落实</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val="en-US" w:eastAsia="zh-CN"/>
        </w:rPr>
        <w:t>实现</w:t>
      </w:r>
      <w:r>
        <w:rPr>
          <w:rFonts w:hint="eastAsia" w:ascii="仿宋" w:hAnsi="仿宋" w:eastAsia="仿宋" w:cs="仿宋"/>
          <w:sz w:val="30"/>
          <w:szCs w:val="30"/>
        </w:rPr>
        <w:t>困难残疾生活补贴</w:t>
      </w:r>
      <w:r>
        <w:rPr>
          <w:rFonts w:hint="eastAsia" w:ascii="仿宋" w:hAnsi="仿宋" w:eastAsia="仿宋" w:cs="仿宋"/>
          <w:sz w:val="30"/>
          <w:szCs w:val="30"/>
          <w:lang w:val="en-US" w:eastAsia="zh-CN"/>
        </w:rPr>
        <w:t>201</w:t>
      </w:r>
      <w:r>
        <w:rPr>
          <w:rFonts w:hint="eastAsia" w:ascii="仿宋" w:hAnsi="仿宋" w:eastAsia="仿宋" w:cs="仿宋"/>
          <w:sz w:val="30"/>
          <w:szCs w:val="30"/>
        </w:rPr>
        <w:t>元/月,人,</w:t>
      </w:r>
      <w:r>
        <w:rPr>
          <w:rFonts w:hint="eastAsia" w:ascii="仿宋" w:hAnsi="仿宋" w:eastAsia="仿宋" w:cs="仿宋"/>
          <w:sz w:val="30"/>
          <w:szCs w:val="30"/>
          <w:lang w:val="en-US" w:eastAsia="zh-CN"/>
        </w:rPr>
        <w:t>全年发放残疾人两项补贴扩面对象258人621208元。</w:t>
      </w:r>
    </w:p>
    <w:p>
      <w:pPr>
        <w:numPr>
          <w:ilvl w:val="0"/>
          <w:numId w:val="3"/>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项目监督管理情况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各级民政部门会同各级残联组织严格按照规定程序进行申请、审核和审批。</w:t>
      </w:r>
      <w:r>
        <w:rPr>
          <w:rFonts w:hint="eastAsia" w:ascii="仿宋" w:hAnsi="仿宋" w:eastAsia="仿宋" w:cs="仿宋"/>
          <w:sz w:val="30"/>
          <w:szCs w:val="30"/>
        </w:rPr>
        <w:t>县民政局按月按实际人数将</w:t>
      </w:r>
      <w:r>
        <w:rPr>
          <w:rFonts w:hint="eastAsia" w:ascii="仿宋" w:hAnsi="仿宋" w:eastAsia="仿宋" w:cs="仿宋"/>
          <w:sz w:val="30"/>
          <w:szCs w:val="30"/>
          <w:lang w:val="en-US" w:eastAsia="zh-CN"/>
        </w:rPr>
        <w:t>残疾人两项补贴扩面对象</w:t>
      </w:r>
      <w:r>
        <w:rPr>
          <w:rFonts w:hint="eastAsia" w:ascii="仿宋" w:hAnsi="仿宋" w:eastAsia="仿宋" w:cs="仿宋"/>
          <w:sz w:val="30"/>
          <w:szCs w:val="30"/>
        </w:rPr>
        <w:t>划拨到对象账户，实行社会化发放，确保</w:t>
      </w:r>
      <w:r>
        <w:rPr>
          <w:rFonts w:hint="eastAsia" w:ascii="仿宋" w:hAnsi="仿宋" w:eastAsia="仿宋" w:cs="仿宋"/>
          <w:sz w:val="30"/>
          <w:szCs w:val="30"/>
          <w:lang w:val="en-US" w:eastAsia="zh-CN"/>
        </w:rPr>
        <w:t>残疾人两项补贴扩面对象资金及</w:t>
      </w:r>
      <w:r>
        <w:rPr>
          <w:rFonts w:hint="eastAsia" w:ascii="仿宋" w:hAnsi="仿宋" w:eastAsia="仿宋" w:cs="仿宋"/>
          <w:sz w:val="30"/>
          <w:szCs w:val="30"/>
        </w:rPr>
        <w:t>时足额发放</w:t>
      </w:r>
      <w:r>
        <w:rPr>
          <w:rFonts w:hint="eastAsia" w:ascii="仿宋" w:hAnsi="仿宋" w:eastAsia="仿宋" w:cs="仿宋"/>
          <w:sz w:val="30"/>
          <w:szCs w:val="30"/>
          <w:lang w:eastAsia="zh-CN"/>
        </w:rPr>
        <w:t>，</w:t>
      </w:r>
      <w:r>
        <w:rPr>
          <w:rFonts w:hint="eastAsia" w:ascii="仿宋" w:hAnsi="仿宋" w:eastAsia="仿宋" w:cs="仿宋"/>
          <w:sz w:val="30"/>
          <w:szCs w:val="30"/>
        </w:rPr>
        <w:t>同时加强动态管理</w:t>
      </w:r>
      <w:r>
        <w:rPr>
          <w:rFonts w:hint="eastAsia" w:ascii="仿宋" w:hAnsi="仿宋" w:eastAsia="仿宋" w:cs="仿宋"/>
          <w:sz w:val="30"/>
          <w:szCs w:val="30"/>
          <w:lang w:eastAsia="zh-CN"/>
        </w:rPr>
        <w:t>，</w:t>
      </w:r>
      <w:r>
        <w:rPr>
          <w:rFonts w:hint="eastAsia" w:ascii="仿宋" w:hAnsi="仿宋" w:eastAsia="仿宋" w:cs="仿宋"/>
          <w:sz w:val="30"/>
          <w:szCs w:val="30"/>
        </w:rPr>
        <w:t>严格核实对象，切实做到应保尽保、应退尽退</w:t>
      </w:r>
      <w:r>
        <w:rPr>
          <w:rFonts w:hint="eastAsia" w:ascii="仿宋" w:hAnsi="仿宋" w:eastAsia="仿宋" w:cs="仿宋"/>
          <w:sz w:val="30"/>
          <w:szCs w:val="30"/>
          <w:lang w:eastAsia="zh-CN"/>
        </w:rPr>
        <w:t>。</w:t>
      </w:r>
      <w:r>
        <w:rPr>
          <w:rFonts w:hint="eastAsia" w:ascii="仿宋" w:hAnsi="仿宋" w:eastAsia="仿宋" w:cs="仿宋"/>
          <w:sz w:val="30"/>
          <w:szCs w:val="30"/>
        </w:rPr>
        <w:t>确保各项政策落到实处，规范资金发放管理情况。严格按照相关规定，进一步加强资金的筹集、使用和发放管理工作，规范资金运转流程。同时对弄虚作假、虚报冒领的，要追回虚报冒领的资金，并追究相关人员的责任。</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、项目绩效</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（一）</w:t>
      </w:r>
      <w:r>
        <w:rPr>
          <w:rFonts w:hint="eastAsia" w:ascii="仿宋" w:hAnsi="仿宋" w:eastAsia="仿宋" w:cs="仿宋"/>
          <w:sz w:val="30"/>
          <w:szCs w:val="30"/>
          <w:lang w:val="en-US" w:eastAsia="zh-CN"/>
        </w:rPr>
        <w:t>项目绩效目标完成情况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全面落实</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val="en-US" w:eastAsia="zh-CN"/>
        </w:rPr>
        <w:t>实现</w:t>
      </w:r>
      <w:r>
        <w:rPr>
          <w:rFonts w:hint="eastAsia" w:ascii="仿宋" w:hAnsi="仿宋" w:eastAsia="仿宋" w:cs="仿宋"/>
          <w:sz w:val="30"/>
          <w:szCs w:val="30"/>
        </w:rPr>
        <w:t>困难残疾生活补贴</w:t>
      </w:r>
      <w:r>
        <w:rPr>
          <w:rFonts w:hint="eastAsia" w:ascii="仿宋" w:hAnsi="仿宋" w:eastAsia="仿宋" w:cs="仿宋"/>
          <w:sz w:val="30"/>
          <w:szCs w:val="30"/>
          <w:lang w:val="en-US" w:eastAsia="zh-CN"/>
        </w:rPr>
        <w:t>201</w:t>
      </w:r>
      <w:r>
        <w:rPr>
          <w:rFonts w:hint="eastAsia" w:ascii="仿宋" w:hAnsi="仿宋" w:eastAsia="仿宋" w:cs="仿宋"/>
          <w:sz w:val="30"/>
          <w:szCs w:val="30"/>
        </w:rPr>
        <w:t>元/月,人,</w:t>
      </w:r>
      <w:r>
        <w:rPr>
          <w:rFonts w:hint="eastAsia" w:ascii="仿宋" w:hAnsi="仿宋" w:eastAsia="仿宋" w:cs="仿宋"/>
          <w:sz w:val="30"/>
          <w:szCs w:val="30"/>
          <w:lang w:eastAsia="zh-CN"/>
        </w:rPr>
        <w:t>按照自愿申领的原则,符合条件的</w:t>
      </w:r>
      <w:r>
        <w:rPr>
          <w:rFonts w:hint="eastAsia" w:ascii="仿宋" w:hAnsi="仿宋" w:eastAsia="仿宋" w:cs="仿宋"/>
          <w:sz w:val="30"/>
          <w:szCs w:val="30"/>
          <w:lang w:val="en-US" w:eastAsia="zh-CN"/>
        </w:rPr>
        <w:t>建档立卡一般困难</w:t>
      </w:r>
      <w:r>
        <w:rPr>
          <w:rFonts w:hint="eastAsia" w:ascii="仿宋" w:hAnsi="仿宋" w:eastAsia="仿宋" w:cs="仿宋"/>
          <w:sz w:val="30"/>
          <w:szCs w:val="30"/>
          <w:lang w:eastAsia="zh-CN"/>
        </w:rPr>
        <w:t>残疾人（</w:t>
      </w:r>
      <w:r>
        <w:rPr>
          <w:rFonts w:hint="eastAsia" w:ascii="仿宋" w:hAnsi="仿宋" w:eastAsia="仿宋" w:cs="仿宋"/>
          <w:sz w:val="30"/>
          <w:szCs w:val="30"/>
          <w:lang w:val="en-US" w:eastAsia="zh-CN"/>
        </w:rPr>
        <w:t>扩面对象）</w:t>
      </w:r>
      <w:r>
        <w:rPr>
          <w:rFonts w:hint="eastAsia" w:ascii="仿宋" w:hAnsi="仿宋" w:eastAsia="仿宋" w:cs="仿宋"/>
          <w:sz w:val="30"/>
          <w:szCs w:val="30"/>
          <w:lang w:eastAsia="zh-CN"/>
        </w:rPr>
        <w:t>,只要自愿申请,就确保及时足额发放,实现应补尽补。全县符合领取补贴条件的</w:t>
      </w:r>
      <w:r>
        <w:rPr>
          <w:rFonts w:hint="eastAsia" w:ascii="仿宋" w:hAnsi="仿宋" w:eastAsia="仿宋" w:cs="仿宋"/>
          <w:sz w:val="30"/>
          <w:szCs w:val="30"/>
          <w:lang w:val="en-US" w:eastAsia="zh-CN"/>
        </w:rPr>
        <w:t>扩面对象</w:t>
      </w:r>
      <w:r>
        <w:rPr>
          <w:rFonts w:hint="eastAsia" w:ascii="仿宋" w:hAnsi="仿宋" w:eastAsia="仿宋" w:cs="仿宋"/>
          <w:sz w:val="30"/>
          <w:szCs w:val="30"/>
          <w:lang w:eastAsia="zh-CN"/>
        </w:rPr>
        <w:t>覆盖</w:t>
      </w:r>
      <w:r>
        <w:rPr>
          <w:rFonts w:hint="eastAsia" w:ascii="仿宋" w:hAnsi="仿宋" w:eastAsia="仿宋" w:cs="仿宋"/>
          <w:sz w:val="30"/>
          <w:szCs w:val="30"/>
          <w:lang w:val="en-US" w:eastAsia="zh-CN"/>
        </w:rPr>
        <w:t>率100%</w:t>
      </w:r>
      <w:r>
        <w:rPr>
          <w:rFonts w:hint="eastAsia" w:ascii="仿宋" w:hAnsi="仿宋" w:eastAsia="仿宋" w:cs="仿宋"/>
          <w:sz w:val="30"/>
          <w:szCs w:val="30"/>
          <w:lang w:eastAsia="zh-CN"/>
        </w:rPr>
        <w:t>。全面实现</w:t>
      </w:r>
      <w:r>
        <w:rPr>
          <w:rFonts w:hint="eastAsia" w:ascii="仿宋" w:hAnsi="仿宋" w:eastAsia="仿宋" w:cs="仿宋"/>
          <w:sz w:val="30"/>
          <w:szCs w:val="30"/>
          <w:lang w:val="en-US" w:eastAsia="zh-CN"/>
        </w:rPr>
        <w:t>逐</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社会化</w:t>
      </w:r>
      <w:r>
        <w:rPr>
          <w:rFonts w:hint="eastAsia" w:ascii="仿宋" w:hAnsi="仿宋" w:eastAsia="仿宋" w:cs="仿宋"/>
          <w:sz w:val="30"/>
          <w:szCs w:val="30"/>
          <w:lang w:eastAsia="zh-CN"/>
        </w:rPr>
        <w:t>发放补贴资金。</w:t>
      </w:r>
      <w:r>
        <w:rPr>
          <w:rFonts w:hint="eastAsia" w:ascii="仿宋" w:hAnsi="仿宋" w:eastAsia="仿宋" w:cs="仿宋"/>
          <w:sz w:val="30"/>
          <w:szCs w:val="30"/>
          <w:lang w:val="en-US" w:eastAsia="zh-CN"/>
        </w:rPr>
        <w:t>充分发挥民政工作的救助职能，保障残疾人基本生活权益，按时足额发放资金，切实提高保障水平，为促进社会稳定起到了积极作用。</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w:t>
      </w:r>
      <w:r>
        <w:rPr>
          <w:rFonts w:hint="eastAsia" w:ascii="仿宋" w:hAnsi="仿宋" w:eastAsia="仿宋" w:cs="仿宋"/>
          <w:sz w:val="30"/>
          <w:szCs w:val="30"/>
        </w:rPr>
        <w:t>、</w:t>
      </w:r>
      <w:r>
        <w:rPr>
          <w:rFonts w:hint="eastAsia" w:ascii="仿宋" w:hAnsi="仿宋" w:eastAsia="仿宋" w:cs="仿宋"/>
          <w:sz w:val="30"/>
          <w:szCs w:val="30"/>
          <w:lang w:val="en-US" w:eastAsia="zh-CN"/>
        </w:rPr>
        <w:t>项目自评情况结果</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自评工作的组织情况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1.项目资金投入完成情况：扩面对象生活补贴评价分数10分，落实项目资金到位率100%，全年执行率47%，自评得分5分。因对象实行动态管理核减造成结余。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2.产出指标完成情况：扩面对象生活补贴产出评价分数60分，完成目标100%，自评得分60分。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3.效益指标完成情况：扩面对象生活补贴效益指标评价分数30分，服务对象满意度须进一步提升，自评得分29分。</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扩面对象生活补贴三项总共得分95分，</w:t>
      </w:r>
      <w:r>
        <w:rPr>
          <w:rFonts w:hint="eastAsia" w:ascii="仿宋" w:hAnsi="仿宋" w:eastAsia="仿宋" w:cs="仿宋"/>
          <w:sz w:val="30"/>
          <w:szCs w:val="30"/>
        </w:rPr>
        <w:t>本次自评等级为优秀</w:t>
      </w:r>
      <w:r>
        <w:rPr>
          <w:rFonts w:hint="eastAsia" w:ascii="仿宋" w:hAnsi="仿宋" w:eastAsia="仿宋" w:cs="仿宋"/>
          <w:sz w:val="30"/>
          <w:szCs w:val="30"/>
          <w:lang w:val="en-US" w:eastAsia="zh-CN"/>
        </w:rPr>
        <w:t>。</w:t>
      </w:r>
    </w:p>
    <w:p>
      <w:pPr>
        <w:numPr>
          <w:ilvl w:val="0"/>
          <w:numId w:val="4"/>
        </w:numPr>
        <w:ind w:firstLine="600" w:firstLineChars="200"/>
        <w:rPr>
          <w:rFonts w:hint="eastAsia" w:ascii="仿宋" w:hAnsi="仿宋" w:eastAsia="仿宋" w:cs="仿宋"/>
          <w:sz w:val="30"/>
          <w:szCs w:val="30"/>
        </w:rPr>
      </w:pPr>
      <w:r>
        <w:rPr>
          <w:rFonts w:hint="eastAsia" w:ascii="仿宋" w:hAnsi="仿宋" w:eastAsia="仿宋" w:cs="仿宋"/>
          <w:sz w:val="30"/>
          <w:szCs w:val="30"/>
        </w:rPr>
        <w:t>其他需说明的问题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1、进一步加强动态管理。一是严格核实对象，切实做到应保尽保、应退尽退；</w:t>
      </w:r>
      <w:r>
        <w:rPr>
          <w:rFonts w:hint="eastAsia" w:ascii="仿宋" w:hAnsi="仿宋" w:eastAsia="仿宋" w:cs="仿宋"/>
          <w:sz w:val="30"/>
          <w:szCs w:val="30"/>
          <w:lang w:eastAsia="zh-CN"/>
        </w:rPr>
        <w:t>二</w:t>
      </w:r>
      <w:r>
        <w:rPr>
          <w:rFonts w:hint="eastAsia" w:ascii="仿宋" w:hAnsi="仿宋" w:eastAsia="仿宋" w:cs="仿宋"/>
          <w:sz w:val="30"/>
          <w:szCs w:val="30"/>
        </w:rPr>
        <w:t>是落实开展对象定期复核工作；</w:t>
      </w:r>
      <w:r>
        <w:rPr>
          <w:rFonts w:hint="eastAsia" w:ascii="仿宋" w:hAnsi="仿宋" w:eastAsia="仿宋" w:cs="仿宋"/>
          <w:sz w:val="30"/>
          <w:szCs w:val="30"/>
          <w:lang w:eastAsia="zh-CN"/>
        </w:rPr>
        <w:t>三</w:t>
      </w:r>
      <w:r>
        <w:rPr>
          <w:rFonts w:hint="eastAsia" w:ascii="仿宋" w:hAnsi="仿宋" w:eastAsia="仿宋" w:cs="仿宋"/>
          <w:sz w:val="30"/>
          <w:szCs w:val="30"/>
        </w:rPr>
        <w:t>是坚持上墙公示</w:t>
      </w:r>
      <w:r>
        <w:rPr>
          <w:rFonts w:hint="eastAsia" w:ascii="仿宋" w:hAnsi="仿宋" w:eastAsia="仿宋" w:cs="仿宋"/>
          <w:sz w:val="30"/>
          <w:szCs w:val="30"/>
          <w:lang w:eastAsia="zh-CN"/>
        </w:rPr>
        <w:t>及政府有关网址公示</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2、进一步规范资金发放管理。县民政局按月按实际人数将</w:t>
      </w:r>
      <w:r>
        <w:rPr>
          <w:rFonts w:hint="eastAsia" w:ascii="仿宋" w:hAnsi="仿宋" w:eastAsia="仿宋" w:cs="仿宋"/>
          <w:sz w:val="30"/>
          <w:szCs w:val="30"/>
          <w:lang w:val="en-US" w:eastAsia="zh-CN"/>
        </w:rPr>
        <w:t>残疾人两项补贴</w:t>
      </w:r>
      <w:r>
        <w:rPr>
          <w:rFonts w:hint="eastAsia" w:ascii="仿宋" w:hAnsi="仿宋" w:eastAsia="仿宋" w:cs="仿宋"/>
          <w:sz w:val="30"/>
          <w:szCs w:val="30"/>
        </w:rPr>
        <w:t>资金</w:t>
      </w:r>
      <w:r>
        <w:rPr>
          <w:rFonts w:hint="eastAsia" w:ascii="仿宋" w:hAnsi="仿宋" w:eastAsia="仿宋" w:cs="仿宋"/>
          <w:sz w:val="30"/>
          <w:szCs w:val="30"/>
          <w:lang w:val="en-US" w:eastAsia="zh-CN"/>
        </w:rPr>
        <w:t>扩面对象</w:t>
      </w:r>
      <w:r>
        <w:rPr>
          <w:rFonts w:hint="eastAsia" w:ascii="仿宋" w:hAnsi="仿宋" w:eastAsia="仿宋" w:cs="仿宋"/>
          <w:sz w:val="30"/>
          <w:szCs w:val="30"/>
          <w:lang w:eastAsia="zh-CN"/>
        </w:rPr>
        <w:t>及</w:t>
      </w:r>
      <w:r>
        <w:rPr>
          <w:rFonts w:hint="eastAsia" w:ascii="仿宋" w:hAnsi="仿宋" w:eastAsia="仿宋" w:cs="仿宋"/>
          <w:sz w:val="30"/>
          <w:szCs w:val="30"/>
        </w:rPr>
        <w:t>时足额划到对象账户，实行社会化发放，保障</w:t>
      </w:r>
      <w:r>
        <w:rPr>
          <w:rFonts w:hint="eastAsia" w:ascii="仿宋" w:hAnsi="仿宋" w:eastAsia="仿宋" w:cs="仿宋"/>
          <w:sz w:val="30"/>
          <w:szCs w:val="30"/>
          <w:lang w:val="en-US" w:eastAsia="zh-CN"/>
        </w:rPr>
        <w:t>困难残疾人</w:t>
      </w:r>
      <w:r>
        <w:rPr>
          <w:rFonts w:hint="eastAsia" w:ascii="仿宋" w:hAnsi="仿宋" w:eastAsia="仿宋" w:cs="仿宋"/>
          <w:sz w:val="30"/>
          <w:szCs w:val="30"/>
        </w:rPr>
        <w:t>的基本生活。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、做好跟踪</w:t>
      </w:r>
      <w:r>
        <w:rPr>
          <w:rFonts w:hint="eastAsia" w:ascii="仿宋" w:hAnsi="仿宋" w:eastAsia="仿宋" w:cs="仿宋"/>
          <w:sz w:val="30"/>
          <w:szCs w:val="30"/>
          <w:lang w:eastAsia="zh-CN"/>
        </w:rPr>
        <w:t>核</w:t>
      </w:r>
      <w:r>
        <w:rPr>
          <w:rFonts w:hint="eastAsia" w:ascii="仿宋" w:hAnsi="仿宋" w:eastAsia="仿宋" w:cs="仿宋"/>
          <w:sz w:val="30"/>
          <w:szCs w:val="30"/>
        </w:rPr>
        <w:t>查，将</w:t>
      </w:r>
      <w:r>
        <w:rPr>
          <w:rFonts w:hint="eastAsia" w:ascii="仿宋" w:hAnsi="仿宋" w:eastAsia="仿宋" w:cs="仿宋"/>
          <w:sz w:val="30"/>
          <w:szCs w:val="30"/>
          <w:lang w:val="en-US" w:eastAsia="zh-CN"/>
        </w:rPr>
        <w:t>残疾人两项补贴</w:t>
      </w:r>
      <w:r>
        <w:rPr>
          <w:rFonts w:hint="eastAsia" w:ascii="仿宋" w:hAnsi="仿宋" w:eastAsia="仿宋" w:cs="仿宋"/>
          <w:sz w:val="30"/>
          <w:szCs w:val="30"/>
        </w:rPr>
        <w:t>专项资金大检查列入常规检查项目常抓不懈，以提高资金的使用效能和社会</w:t>
      </w:r>
      <w:bookmarkStart w:id="0" w:name="_GoBack"/>
      <w:bookmarkEnd w:id="0"/>
      <w:r>
        <w:rPr>
          <w:rFonts w:hint="eastAsia" w:ascii="仿宋" w:hAnsi="仿宋" w:eastAsia="仿宋" w:cs="仿宋"/>
          <w:sz w:val="30"/>
          <w:szCs w:val="30"/>
        </w:rPr>
        <w:t>效益，维护民政部门在人民群众中的良好形象。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加强</w:t>
      </w:r>
      <w:r>
        <w:rPr>
          <w:rFonts w:hint="eastAsia" w:ascii="仿宋" w:hAnsi="仿宋" w:eastAsia="仿宋" w:cs="仿宋"/>
          <w:sz w:val="30"/>
          <w:szCs w:val="30"/>
          <w:lang w:eastAsia="zh-CN"/>
        </w:rPr>
        <w:t>部门</w:t>
      </w:r>
      <w:r>
        <w:rPr>
          <w:rFonts w:hint="eastAsia" w:ascii="仿宋" w:hAnsi="仿宋" w:eastAsia="仿宋" w:cs="仿宋"/>
          <w:sz w:val="30"/>
          <w:szCs w:val="30"/>
        </w:rPr>
        <w:t>协调，做好</w:t>
      </w:r>
      <w:r>
        <w:rPr>
          <w:rFonts w:hint="eastAsia" w:ascii="仿宋" w:hAnsi="仿宋" w:eastAsia="仿宋" w:cs="仿宋"/>
          <w:sz w:val="30"/>
          <w:szCs w:val="30"/>
          <w:lang w:val="en-US" w:eastAsia="zh-CN"/>
        </w:rPr>
        <w:t>残疾人两项补贴</w:t>
      </w:r>
      <w:r>
        <w:rPr>
          <w:rFonts w:hint="eastAsia" w:ascii="仿宋" w:hAnsi="仿宋" w:eastAsia="仿宋" w:cs="仿宋"/>
          <w:sz w:val="30"/>
          <w:szCs w:val="30"/>
        </w:rPr>
        <w:t>保障工作，</w:t>
      </w:r>
      <w:r>
        <w:rPr>
          <w:rFonts w:hint="eastAsia" w:ascii="仿宋" w:hAnsi="仿宋" w:eastAsia="仿宋" w:cs="仿宋"/>
          <w:sz w:val="30"/>
          <w:szCs w:val="30"/>
          <w:lang w:eastAsia="zh-CN"/>
        </w:rPr>
        <w:t>切实</w:t>
      </w:r>
      <w:r>
        <w:rPr>
          <w:rFonts w:hint="eastAsia" w:ascii="仿宋" w:hAnsi="仿宋" w:eastAsia="仿宋" w:cs="仿宋"/>
          <w:sz w:val="30"/>
          <w:szCs w:val="30"/>
        </w:rPr>
        <w:t>维护</w:t>
      </w:r>
      <w:r>
        <w:rPr>
          <w:rFonts w:hint="eastAsia" w:ascii="仿宋" w:hAnsi="仿宋" w:eastAsia="仿宋" w:cs="仿宋"/>
          <w:sz w:val="30"/>
          <w:szCs w:val="30"/>
          <w:lang w:val="en-US" w:eastAsia="zh-CN"/>
        </w:rPr>
        <w:t>残疾人</w:t>
      </w:r>
      <w:r>
        <w:rPr>
          <w:rFonts w:hint="eastAsia" w:ascii="仿宋" w:hAnsi="仿宋" w:eastAsia="仿宋" w:cs="仿宋"/>
          <w:sz w:val="30"/>
          <w:szCs w:val="30"/>
        </w:rPr>
        <w:t>合法权益。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100" w:firstLineChars="1700"/>
        <w:textAlignment w:val="auto"/>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饶平县民政局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25</w:t>
      </w:r>
      <w:r>
        <w:rPr>
          <w:rFonts w:hint="eastAsia" w:ascii="仿宋" w:hAnsi="仿宋" w:eastAsia="仿宋" w:cs="仿宋"/>
          <w:sz w:val="30"/>
          <w:szCs w:val="30"/>
        </w:rPr>
        <w:t>日</w:t>
      </w:r>
    </w:p>
    <w:p>
      <w:pPr>
        <w:widowControl/>
        <w:spacing w:line="240" w:lineRule="auto"/>
        <w:jc w:val="left"/>
        <w:rPr>
          <w:rFonts w:hint="eastAsia" w:ascii="仿宋" w:hAnsi="仿宋" w:eastAsia="仿宋" w:cs="仿宋"/>
          <w:sz w:val="30"/>
          <w:szCs w:val="30"/>
        </w:rPr>
      </w:pPr>
    </w:p>
    <w:p>
      <w:pPr>
        <w:rPr>
          <w:rFonts w:hint="eastAsia" w:ascii="仿宋" w:hAnsi="仿宋" w:eastAsia="仿宋" w:cs="仿宋"/>
          <w:sz w:val="30"/>
          <w:szCs w:val="30"/>
        </w:rPr>
      </w:pPr>
    </w:p>
    <w:sectPr>
      <w:footerReference r:id="rId3" w:type="default"/>
      <w:footerReference r:id="rId4" w:type="even"/>
      <w:pgSz w:w="11906" w:h="16838"/>
      <w:pgMar w:top="2098" w:right="1474" w:bottom="1985" w:left="1588" w:header="851" w:footer="119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rFonts w:ascii="宋体" w:hAnsi="宋体" w:eastAsia="宋体"/>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w:t>
    </w:r>
    <w:r>
      <w:rPr>
        <w:rFonts w:ascii="宋体" w:hAnsi="宋体" w:eastAsia="宋体"/>
        <w:sz w:val="28"/>
      </w:rPr>
      <w:fldChar w:fldCharType="end"/>
    </w:r>
    <w:r>
      <w:rPr>
        <w:rFonts w:ascii="宋体" w:hAnsi="宋体" w:eastAsia="宋体"/>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lang w:val="zh-CN"/>
      </w:rPr>
      <w:t>2</w:t>
    </w:r>
    <w:r>
      <w:rPr>
        <w:rFonts w:ascii="宋体"/>
        <w:sz w:val="28"/>
      </w:rPr>
      <w:fldChar w:fldCharType="end"/>
    </w:r>
    <w:r>
      <w:rPr>
        <w:rFonts w:ascii="宋体"/>
        <w:sz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F11D5"/>
    <w:multiLevelType w:val="singleLevel"/>
    <w:tmpl w:val="BC9F11D5"/>
    <w:lvl w:ilvl="0" w:tentative="0">
      <w:start w:val="6"/>
      <w:numFmt w:val="chineseCounting"/>
      <w:suff w:val="nothing"/>
      <w:lvlText w:val="%1、"/>
      <w:lvlJc w:val="left"/>
      <w:rPr>
        <w:rFonts w:hint="eastAsia"/>
      </w:rPr>
    </w:lvl>
  </w:abstractNum>
  <w:abstractNum w:abstractNumId="1">
    <w:nsid w:val="CBDF6349"/>
    <w:multiLevelType w:val="singleLevel"/>
    <w:tmpl w:val="CBDF6349"/>
    <w:lvl w:ilvl="0" w:tentative="0">
      <w:start w:val="1"/>
      <w:numFmt w:val="chineseCounting"/>
      <w:suff w:val="nothing"/>
      <w:lvlText w:val="%1、"/>
      <w:lvlJc w:val="left"/>
      <w:rPr>
        <w:rFonts w:hint="eastAsia"/>
      </w:rPr>
    </w:lvl>
  </w:abstractNum>
  <w:abstractNum w:abstractNumId="2">
    <w:nsid w:val="16DBAC36"/>
    <w:multiLevelType w:val="singleLevel"/>
    <w:tmpl w:val="16DBAC36"/>
    <w:lvl w:ilvl="0" w:tentative="0">
      <w:start w:val="2"/>
      <w:numFmt w:val="chineseCounting"/>
      <w:suff w:val="nothing"/>
      <w:lvlText w:val="（%1）"/>
      <w:lvlJc w:val="left"/>
      <w:rPr>
        <w:rFonts w:hint="eastAsia"/>
      </w:rPr>
    </w:lvl>
  </w:abstractNum>
  <w:abstractNum w:abstractNumId="3">
    <w:nsid w:val="6695801E"/>
    <w:multiLevelType w:val="singleLevel"/>
    <w:tmpl w:val="6695801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AF38CC"/>
    <w:rsid w:val="03E4565D"/>
    <w:rsid w:val="05DF589F"/>
    <w:rsid w:val="08C5596A"/>
    <w:rsid w:val="101B62F5"/>
    <w:rsid w:val="1C1F3659"/>
    <w:rsid w:val="22E8120C"/>
    <w:rsid w:val="23E77906"/>
    <w:rsid w:val="33A95044"/>
    <w:rsid w:val="3AE44D57"/>
    <w:rsid w:val="3D3E2E5E"/>
    <w:rsid w:val="49241202"/>
    <w:rsid w:val="4E9918AE"/>
    <w:rsid w:val="4FEA73AE"/>
    <w:rsid w:val="555A4FF1"/>
    <w:rsid w:val="56DD7274"/>
    <w:rsid w:val="5CB114F2"/>
    <w:rsid w:val="5D982A28"/>
    <w:rsid w:val="5F12610D"/>
    <w:rsid w:val="6725700A"/>
    <w:rsid w:val="6F4D3B5A"/>
    <w:rsid w:val="77CF39B9"/>
    <w:rsid w:val="78CC4E59"/>
    <w:rsid w:val="7B372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semiHidden="0" w:name="annotation text"/>
    <w:lsdException w:qFormat="1" w:unhideWhenUsed="0" w:uiPriority="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9" w:lineRule="exact"/>
      <w:jc w:val="both"/>
    </w:pPr>
    <w:rPr>
      <w:rFonts w:ascii="仿宋_GB2312" w:hAnsi="Times New Roman" w:eastAsia="仿宋_GB2312"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Date"/>
    <w:basedOn w:val="1"/>
    <w:next w:val="1"/>
    <w:link w:val="20"/>
    <w:qFormat/>
    <w:uiPriority w:val="0"/>
    <w:pPr>
      <w:ind w:left="100" w:leftChars="2500"/>
    </w:pPr>
  </w:style>
  <w:style w:type="paragraph" w:styleId="4">
    <w:name w:val="Balloon Text"/>
    <w:basedOn w:val="1"/>
    <w:link w:val="19"/>
    <w:unhideWhenUsed/>
    <w:qFormat/>
    <w:uiPriority w:val="0"/>
    <w:pPr>
      <w:spacing w:line="240" w:lineRule="auto"/>
    </w:pPr>
    <w:rPr>
      <w:sz w:val="18"/>
      <w:szCs w:val="18"/>
    </w:rPr>
  </w:style>
  <w:style w:type="paragraph" w:styleId="5">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8"/>
    <w:unhideWhenUsed/>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page number"/>
    <w:basedOn w:val="10"/>
    <w:qFormat/>
    <w:uiPriority w:val="0"/>
    <w:rPr>
      <w:rFonts w:cs="Times New Roman"/>
    </w:rPr>
  </w:style>
  <w:style w:type="character" w:styleId="12">
    <w:name w:val="annotation reference"/>
    <w:basedOn w:val="10"/>
    <w:unhideWhenUsed/>
    <w:qFormat/>
    <w:uiPriority w:val="0"/>
    <w:rPr>
      <w:sz w:val="21"/>
      <w:szCs w:val="21"/>
    </w:rPr>
  </w:style>
  <w:style w:type="character" w:customStyle="1" w:styleId="13">
    <w:name w:val="页脚 Char"/>
    <w:basedOn w:val="10"/>
    <w:link w:val="5"/>
    <w:qFormat/>
    <w:locked/>
    <w:uiPriority w:val="0"/>
    <w:rPr>
      <w:rFonts w:cs="Times New Roman"/>
      <w:sz w:val="18"/>
      <w:szCs w:val="18"/>
    </w:rPr>
  </w:style>
  <w:style w:type="character" w:customStyle="1" w:styleId="14">
    <w:name w:val="页眉 Char"/>
    <w:basedOn w:val="10"/>
    <w:link w:val="6"/>
    <w:semiHidden/>
    <w:qFormat/>
    <w:locked/>
    <w:uiPriority w:val="0"/>
    <w:rPr>
      <w:rFonts w:cs="Times New Roman"/>
      <w:sz w:val="18"/>
      <w:szCs w:val="18"/>
    </w:rPr>
  </w:style>
  <w:style w:type="character" w:customStyle="1" w:styleId="15">
    <w:name w:val="apple-converted-space"/>
    <w:basedOn w:val="10"/>
    <w:qFormat/>
    <w:uiPriority w:val="0"/>
  </w:style>
  <w:style w:type="paragraph" w:customStyle="1" w:styleId="16">
    <w:name w:val="List Paragraph"/>
    <w:basedOn w:val="1"/>
    <w:qFormat/>
    <w:uiPriority w:val="34"/>
    <w:pPr>
      <w:ind w:firstLine="420" w:firstLineChars="200"/>
    </w:pPr>
  </w:style>
  <w:style w:type="character" w:customStyle="1" w:styleId="17">
    <w:name w:val="批注文字 Char"/>
    <w:basedOn w:val="10"/>
    <w:link w:val="2"/>
    <w:semiHidden/>
    <w:qFormat/>
    <w:uiPriority w:val="0"/>
    <w:rPr>
      <w:kern w:val="2"/>
      <w:sz w:val="21"/>
      <w:szCs w:val="22"/>
    </w:rPr>
  </w:style>
  <w:style w:type="character" w:customStyle="1" w:styleId="18">
    <w:name w:val="批注主题 Char"/>
    <w:basedOn w:val="17"/>
    <w:link w:val="7"/>
    <w:semiHidden/>
    <w:qFormat/>
    <w:uiPriority w:val="0"/>
    <w:rPr>
      <w:b/>
      <w:bCs/>
      <w:kern w:val="2"/>
      <w:sz w:val="21"/>
      <w:szCs w:val="22"/>
    </w:rPr>
  </w:style>
  <w:style w:type="character" w:customStyle="1" w:styleId="19">
    <w:name w:val="批注框文本 Char"/>
    <w:basedOn w:val="10"/>
    <w:link w:val="4"/>
    <w:semiHidden/>
    <w:qFormat/>
    <w:uiPriority w:val="0"/>
    <w:rPr>
      <w:kern w:val="2"/>
      <w:sz w:val="18"/>
      <w:szCs w:val="18"/>
    </w:rPr>
  </w:style>
  <w:style w:type="character" w:customStyle="1" w:styleId="20">
    <w:name w:val="日期 Char"/>
    <w:basedOn w:val="10"/>
    <w:link w:val="3"/>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451</Characters>
  <Lines>3</Lines>
  <Paragraphs>1</Paragraphs>
  <TotalTime>984</TotalTime>
  <ScaleCrop>false</ScaleCrop>
  <LinksUpToDate>false</LinksUpToDate>
  <CharactersWithSpaces>529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2019-02-15T15:04:00Z</dcterms:created>
  <dc:creator>Windows 用户</dc:creator>
  <cp:lastModifiedBy>Xiang</cp:lastModifiedBy>
  <cp:lastPrinted>2021-04-12T07:27:00Z</cp:lastPrinted>
  <dcterms:modified xsi:type="dcterms:W3CDTF">2023-01-09T03:12:05Z</dcterms:modified>
  <dc:title>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69AECCA4013B4E1794AE970FAE267A74</vt:lpwstr>
  </property>
</Properties>
</file>