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  <w:r>
        <w:rPr>
          <w:rFonts w:hint="eastAsia" w:ascii="仿宋_GB2312" w:hAnsi="仿宋_GB2312" w:eastAsia="仿宋_GB2312" w:cs="仿宋_GB2312"/>
          <w:sz w:val="44"/>
          <w:szCs w:val="44"/>
        </w:rPr>
        <w:t>202</w:t>
      </w:r>
      <w:r>
        <w:rPr>
          <w:rFonts w:hint="eastAsia" w:hAnsi="仿宋_GB2312" w:cs="仿宋_GB2312"/>
          <w:sz w:val="44"/>
          <w:szCs w:val="4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44"/>
          <w:szCs w:val="44"/>
        </w:rPr>
        <w:t>年县级财政资金自身困境儿童生活保障金项目绩效自评报告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numPr>
          <w:ilvl w:val="0"/>
          <w:numId w:val="1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概括</w:t>
      </w:r>
    </w:p>
    <w:p>
      <w:pPr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项目基本情况</w:t>
      </w:r>
    </w:p>
    <w:p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宋体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  <w:sz w:val="32"/>
          <w:szCs w:val="32"/>
        </w:rPr>
        <w:t>关于印发《饶平县适度普惠型儿童福利制度建设试点工作方案》的通知（饶民〔201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207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val="en-US" w:eastAsia="zh-CN"/>
        </w:rPr>
        <w:t>等要求，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自身困境（病残）儿童</w:t>
      </w:r>
      <w:r>
        <w:rPr>
          <w:rFonts w:hint="eastAsia"/>
          <w:sz w:val="32"/>
          <w:szCs w:val="32"/>
          <w:lang w:val="en-US" w:eastAsia="zh-CN"/>
        </w:rPr>
        <w:t>基本生活保障为专项补助类资金，主要用于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自身困境（病残）儿童</w:t>
      </w:r>
      <w:r>
        <w:rPr>
          <w:rFonts w:hint="eastAsia"/>
          <w:sz w:val="32"/>
          <w:szCs w:val="32"/>
          <w:lang w:val="en-US" w:eastAsia="zh-CN"/>
        </w:rPr>
        <w:t xml:space="preserve">的基本生活救助。该项目实施主管部门为饶平县民政局。  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项目绩效总目标及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绩效目标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实现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年全县自身困境儿童基本生活保障金标准为100元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</w:t>
      </w:r>
      <w:r>
        <w:rPr>
          <w:rFonts w:hint="eastAsia" w:hAnsi="仿宋_GB2312" w:cs="仿宋_GB2312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确保自身困境儿童基本生活保障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二、项目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</w:t>
      </w:r>
      <w:r>
        <w:rPr>
          <w:rFonts w:hint="eastAsia" w:ascii="仿宋_GB2312" w:hAnsi="仿宋_GB2312" w:eastAsia="仿宋_GB2312" w:cs="仿宋_GB2312"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项目资金到位情况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自身困境儿童基本生活保障金全年预算990000元，实际到帐567600元（按实际支出结算）。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项目资金实际使用管理情况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2021年自身困境儿童基本生活保障金全年预算990000元，实际到帐567600元（按实际支出结算），预算执行率57%。县财政资金实际到帐567600元，实际支出资金567600元，实际执行率100%，结余资金422400元。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按有关文件制度实现动态管理，严格核实对象，切实做到应保尽保、应退尽退。因自身困境儿童基本生活保障金对象实现动态管理核减造成结余。</w:t>
      </w:r>
    </w:p>
    <w:p>
      <w:pPr>
        <w:numPr>
          <w:ilvl w:val="0"/>
          <w:numId w:val="2"/>
        </w:num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资金管理情况</w:t>
      </w:r>
    </w:p>
    <w:p>
      <w:pPr>
        <w:numPr>
          <w:ilvl w:val="0"/>
          <w:numId w:val="0"/>
        </w:num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根据</w:t>
      </w:r>
      <w:r>
        <w:rPr>
          <w:rFonts w:hint="eastAsia"/>
          <w:sz w:val="32"/>
          <w:szCs w:val="32"/>
        </w:rPr>
        <w:t>关于印发《饶平县适度普惠型儿童福利制度建设试点工作方案》的通知（饶民〔201</w:t>
      </w:r>
      <w:r>
        <w:rPr>
          <w:rFonts w:hint="eastAsia"/>
          <w:sz w:val="32"/>
          <w:szCs w:val="32"/>
          <w:lang w:val="en-US" w:eastAsia="zh-CN"/>
        </w:rPr>
        <w:t>6</w:t>
      </w:r>
      <w:r>
        <w:rPr>
          <w:rFonts w:hint="eastAsia"/>
          <w:sz w:val="32"/>
          <w:szCs w:val="32"/>
        </w:rPr>
        <w:t>〕</w:t>
      </w:r>
      <w:r>
        <w:rPr>
          <w:rFonts w:hint="eastAsia"/>
          <w:sz w:val="32"/>
          <w:szCs w:val="32"/>
          <w:lang w:val="en-US" w:eastAsia="zh-CN"/>
        </w:rPr>
        <w:t>207</w:t>
      </w:r>
      <w:r>
        <w:rPr>
          <w:rFonts w:hint="eastAsia"/>
          <w:sz w:val="32"/>
          <w:szCs w:val="32"/>
        </w:rPr>
        <w:t>号）</w:t>
      </w:r>
      <w:r>
        <w:rPr>
          <w:rFonts w:hint="eastAsia"/>
          <w:sz w:val="32"/>
          <w:szCs w:val="32"/>
          <w:lang w:eastAsia="zh-CN"/>
        </w:rPr>
        <w:t>、</w:t>
      </w:r>
      <w:r>
        <w:rPr>
          <w:rFonts w:hint="eastAsia"/>
          <w:sz w:val="32"/>
          <w:szCs w:val="32"/>
          <w:lang w:val="en-US" w:eastAsia="zh-CN"/>
        </w:rPr>
        <w:t>2021年1--12月孤儿拨款通知文件落实</w:t>
      </w:r>
      <w:r>
        <w:rPr>
          <w:rFonts w:hint="eastAsia" w:hAnsi="仿宋_GB2312" w:cs="仿宋_GB2312"/>
          <w:sz w:val="32"/>
          <w:szCs w:val="32"/>
          <w:lang w:val="en-US" w:eastAsia="zh-CN"/>
        </w:rPr>
        <w:t>基本生活保障金。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三、项目实施管理情况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项目实施情况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根据有关文件要求和</w:t>
      </w:r>
      <w:r>
        <w:rPr>
          <w:rFonts w:hint="eastAsia"/>
          <w:sz w:val="32"/>
          <w:szCs w:val="32"/>
          <w:lang w:val="en-US" w:eastAsia="zh-CN"/>
        </w:rPr>
        <w:t>2021年1--12月孤儿拨款通知，全面落实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年全县自身困境儿童基本生活保障金标准为100元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发放保障金564人567600元；</w:t>
      </w:r>
      <w:r>
        <w:rPr>
          <w:rFonts w:hint="eastAsia" w:ascii="仿宋_GB2312" w:hAnsi="仿宋_GB2312" w:eastAsia="仿宋_GB2312" w:cs="仿宋_GB2312"/>
          <w:sz w:val="32"/>
          <w:szCs w:val="32"/>
        </w:rPr>
        <w:t>确保自身困境儿童基本生活保障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</w:p>
    <w:p>
      <w:pPr>
        <w:numPr>
          <w:ilvl w:val="0"/>
          <w:numId w:val="3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项目监督管理情况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各级民政部门严格按照规定程序进行申请、审核和审批。</w:t>
      </w:r>
      <w:r>
        <w:rPr>
          <w:rFonts w:hint="eastAsia" w:ascii="仿宋_GB2312" w:hAnsi="仿宋_GB2312" w:eastAsia="仿宋_GB2312" w:cs="仿宋_GB2312"/>
          <w:sz w:val="32"/>
          <w:szCs w:val="32"/>
        </w:rPr>
        <w:t>县民政局按月按实际人数将自身困境（病残）儿童</w:t>
      </w:r>
      <w:r>
        <w:rPr>
          <w:rFonts w:hint="eastAsia"/>
          <w:sz w:val="32"/>
          <w:szCs w:val="32"/>
          <w:lang w:val="en-US" w:eastAsia="zh-CN"/>
        </w:rPr>
        <w:t>的基本生活保障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金</w:t>
      </w:r>
      <w:r>
        <w:rPr>
          <w:rFonts w:hint="eastAsia" w:ascii="仿宋_GB2312" w:hAnsi="仿宋_GB2312" w:eastAsia="仿宋_GB2312" w:cs="仿宋_GB2312"/>
          <w:sz w:val="32"/>
          <w:szCs w:val="32"/>
        </w:rPr>
        <w:t>划拨到对象账户，实行社会化发放，确保</w:t>
      </w:r>
      <w:r>
        <w:rPr>
          <w:rFonts w:hint="eastAsia" w:hAnsi="仿宋_GB2312" w:cs="仿宋_GB2312"/>
          <w:sz w:val="32"/>
          <w:szCs w:val="32"/>
          <w:lang w:val="en-US" w:eastAsia="zh-CN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</w:rPr>
        <w:t>时足额发放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同时加强动态管理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严格核实对象，切实做到应保尽保、应退尽退</w:t>
      </w:r>
      <w:r>
        <w:rPr>
          <w:rFonts w:hint="eastAsia" w:hAnsi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严格按照相关规定，加强资金的筹集、使用和发放管理工作，规范资金运转流程。同时对弄虚作假、虚报冒领的，要追回虚报冒领的资金，并追究相关人员的责任。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sz w:val="32"/>
          <w:szCs w:val="32"/>
        </w:rPr>
        <w:t>、项目绩效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项目绩效目标完成情况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全面落实</w:t>
      </w:r>
      <w:r>
        <w:rPr>
          <w:rFonts w:hint="eastAsia" w:ascii="仿宋_GB2312" w:hAnsi="仿宋_GB2312" w:eastAsia="仿宋_GB2312" w:cs="仿宋_GB2312"/>
          <w:sz w:val="32"/>
          <w:szCs w:val="32"/>
        </w:rPr>
        <w:t>全县自身困境儿童基本生活保障金标准为100元</w:t>
      </w:r>
      <w:r>
        <w:rPr>
          <w:rFonts w:hint="eastAsia" w:hAnsi="仿宋_GB2312" w:cs="仿宋_GB2312"/>
          <w:sz w:val="32"/>
          <w:szCs w:val="32"/>
          <w:lang w:val="en-US" w:eastAsia="zh-CN"/>
        </w:rPr>
        <w:t>/</w:t>
      </w:r>
      <w:r>
        <w:rPr>
          <w:rFonts w:hint="eastAsia" w:ascii="仿宋_GB2312" w:hAnsi="仿宋_GB2312" w:eastAsia="仿宋_GB2312" w:cs="仿宋_GB2312"/>
          <w:sz w:val="32"/>
          <w:szCs w:val="32"/>
        </w:rPr>
        <w:t>人月</w:t>
      </w:r>
      <w:r>
        <w:rPr>
          <w:rFonts w:hint="eastAsia" w:hAnsi="仿宋_GB2312" w:cs="仿宋_GB2312"/>
          <w:sz w:val="32"/>
          <w:szCs w:val="32"/>
          <w:lang w:eastAsia="zh-CN"/>
        </w:rPr>
        <w:t>。按照自愿申领的原则,符合条件的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hAnsi="仿宋_GB2312" w:cs="仿宋_GB2312"/>
          <w:sz w:val="32"/>
          <w:szCs w:val="32"/>
          <w:lang w:eastAsia="zh-CN"/>
        </w:rPr>
        <w:t>,</w:t>
      </w:r>
      <w:r>
        <w:rPr>
          <w:rFonts w:hint="eastAsia" w:hAnsi="仿宋_GB2312" w:cs="仿宋_GB2312"/>
          <w:sz w:val="32"/>
          <w:szCs w:val="32"/>
          <w:lang w:val="en-US" w:eastAsia="zh-CN"/>
        </w:rPr>
        <w:t>按照</w:t>
      </w:r>
      <w:r>
        <w:rPr>
          <w:rFonts w:hint="eastAsia" w:hAnsi="仿宋_GB2312" w:cs="仿宋_GB2312"/>
          <w:sz w:val="32"/>
          <w:szCs w:val="32"/>
          <w:lang w:eastAsia="zh-CN"/>
        </w:rPr>
        <w:t>自愿申请</w:t>
      </w:r>
      <w:r>
        <w:rPr>
          <w:rFonts w:hint="eastAsia" w:hAnsi="仿宋_GB2312" w:cs="仿宋_GB2312"/>
          <w:sz w:val="32"/>
          <w:szCs w:val="32"/>
          <w:lang w:val="en-US" w:eastAsia="zh-CN"/>
        </w:rPr>
        <w:t>原则</w:t>
      </w:r>
      <w:r>
        <w:rPr>
          <w:rFonts w:hint="eastAsia" w:hAnsi="仿宋_GB2312" w:cs="仿宋_GB2312"/>
          <w:sz w:val="32"/>
          <w:szCs w:val="32"/>
          <w:lang w:eastAsia="zh-CN"/>
        </w:rPr>
        <w:t>,确保</w:t>
      </w:r>
      <w:r>
        <w:rPr>
          <w:rFonts w:hint="eastAsia" w:hAnsi="仿宋_GB2312" w:cs="仿宋_GB2312"/>
          <w:sz w:val="32"/>
          <w:szCs w:val="32"/>
          <w:lang w:val="en-US" w:eastAsia="zh-CN"/>
        </w:rPr>
        <w:t>按月</w:t>
      </w:r>
      <w:r>
        <w:rPr>
          <w:rFonts w:hint="eastAsia" w:hAnsi="仿宋_GB2312" w:cs="仿宋_GB2312"/>
          <w:sz w:val="32"/>
          <w:szCs w:val="32"/>
          <w:lang w:eastAsia="zh-CN"/>
        </w:rPr>
        <w:t>及时足额发放，全县符合领取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自身困境儿童对象</w:t>
      </w:r>
      <w:r>
        <w:rPr>
          <w:rFonts w:hint="eastAsia" w:hAnsi="仿宋_GB2312" w:cs="仿宋_GB2312"/>
          <w:sz w:val="32"/>
          <w:szCs w:val="32"/>
          <w:lang w:eastAsia="zh-CN"/>
        </w:rPr>
        <w:t>覆盖</w:t>
      </w:r>
      <w:r>
        <w:rPr>
          <w:rFonts w:hint="eastAsia" w:hAnsi="仿宋_GB2312" w:cs="仿宋_GB2312"/>
          <w:sz w:val="32"/>
          <w:szCs w:val="32"/>
          <w:lang w:val="en-US" w:eastAsia="zh-CN"/>
        </w:rPr>
        <w:t>率100%</w:t>
      </w:r>
      <w:r>
        <w:rPr>
          <w:rFonts w:hint="eastAsia" w:hAnsi="仿宋_GB2312" w:cs="仿宋_GB2312"/>
          <w:sz w:val="32"/>
          <w:szCs w:val="32"/>
          <w:lang w:eastAsia="zh-CN"/>
        </w:rPr>
        <w:t>。实现</w:t>
      </w:r>
      <w:r>
        <w:rPr>
          <w:rFonts w:hint="eastAsia" w:hAnsi="仿宋_GB2312" w:cs="仿宋_GB2312"/>
          <w:sz w:val="32"/>
          <w:szCs w:val="32"/>
          <w:lang w:val="en-US" w:eastAsia="zh-CN"/>
        </w:rPr>
        <w:t>逐</w:t>
      </w:r>
      <w:r>
        <w:rPr>
          <w:rFonts w:hint="eastAsia" w:hAnsi="仿宋_GB2312" w:cs="仿宋_GB2312"/>
          <w:sz w:val="32"/>
          <w:szCs w:val="32"/>
          <w:lang w:eastAsia="zh-CN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社会化</w:t>
      </w:r>
      <w:r>
        <w:rPr>
          <w:rFonts w:hint="eastAsia" w:hAnsi="仿宋_GB2312" w:cs="仿宋_GB2312"/>
          <w:sz w:val="32"/>
          <w:szCs w:val="32"/>
          <w:lang w:eastAsia="zh-CN"/>
        </w:rPr>
        <w:t>发放补贴资金,实现应补尽补，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应退尽退动态管理</w:t>
      </w:r>
      <w:r>
        <w:rPr>
          <w:rFonts w:hint="eastAsia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充分发挥民政工作的救助职能，</w:t>
      </w:r>
      <w:r>
        <w:rPr>
          <w:rFonts w:hint="eastAsia" w:hAnsi="仿宋_GB2312" w:cs="仿宋_GB2312"/>
          <w:sz w:val="32"/>
          <w:szCs w:val="32"/>
          <w:lang w:val="en-US" w:eastAsia="zh-CN"/>
        </w:rPr>
        <w:t>保障困境儿童基本生活权益，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切实提高保障水平</w:t>
      </w:r>
      <w:r>
        <w:rPr>
          <w:rFonts w:hint="eastAsia" w:hAnsi="仿宋_GB2312" w:cs="仿宋_GB2312"/>
          <w:sz w:val="32"/>
          <w:szCs w:val="32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为促进社会稳定起到了积极作用。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项目自评情况结果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自评工作情况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1.项目资金投入完成情况：自身困境儿童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金评价分数10分，自评得分6分。因对象实行动态管理核减造成结余，我县落实项目资金到位率100%，全年预算执行率57%。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2.产出指标完成情况：自身困境儿童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金产出评价分数60分，完成目标100%，自评得分60分。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hAnsi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3.效益指标完成情况：自身困境儿童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金效益指标评价分数30分，服务对象满意度须进一步提升，自评得分29分。</w:t>
      </w:r>
    </w:p>
    <w:p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基本生活保障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金三项总共得分95分，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本次自评等级为优秀</w:t>
      </w:r>
      <w:r>
        <w:rPr>
          <w:rFonts w:hint="eastAsia" w:hAnsi="仿宋_GB2312" w:cs="仿宋_GB2312"/>
          <w:sz w:val="32"/>
          <w:szCs w:val="32"/>
          <w:lang w:val="en-US" w:eastAsia="zh-CN"/>
        </w:rPr>
        <w:t>。</w:t>
      </w:r>
    </w:p>
    <w:p>
      <w:pPr>
        <w:numPr>
          <w:ilvl w:val="0"/>
          <w:numId w:val="4"/>
        </w:num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其他需说明的问题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hAnsi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1、加强动态管理。一是严格核实对象，切实做到应保尽保、应退尽退；</w:t>
      </w:r>
      <w:r>
        <w:rPr>
          <w:rFonts w:hint="eastAsia" w:hAnsi="仿宋_GB2312" w:cs="仿宋_GB2312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32"/>
          <w:szCs w:val="32"/>
        </w:rPr>
        <w:t>是开展定期复核工作；</w:t>
      </w:r>
      <w:r>
        <w:rPr>
          <w:rFonts w:hint="eastAsia" w:hAnsi="仿宋_GB2312" w:cs="仿宋_GB2312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32"/>
          <w:szCs w:val="32"/>
        </w:rPr>
        <w:t>是坚持上墙公示</w:t>
      </w:r>
      <w:r>
        <w:rPr>
          <w:rFonts w:hint="eastAsia" w:hAnsi="仿宋_GB2312" w:cs="仿宋_GB2312"/>
          <w:sz w:val="32"/>
          <w:szCs w:val="32"/>
          <w:lang w:eastAsia="zh-CN"/>
        </w:rPr>
        <w:t>及政府有关网址公示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</w:rPr>
        <w:t>2、</w:t>
      </w:r>
      <w:r>
        <w:rPr>
          <w:rFonts w:hint="eastAsia" w:hAnsi="仿宋_GB2312" w:cs="仿宋_GB2312"/>
          <w:sz w:val="32"/>
          <w:szCs w:val="32"/>
          <w:lang w:val="en-US" w:eastAsia="zh-CN"/>
        </w:rPr>
        <w:t>严格</w:t>
      </w:r>
      <w:r>
        <w:rPr>
          <w:rFonts w:hint="eastAsia" w:ascii="仿宋_GB2312" w:hAnsi="仿宋_GB2312" w:eastAsia="仿宋_GB2312" w:cs="仿宋_GB2312"/>
          <w:sz w:val="32"/>
          <w:szCs w:val="32"/>
        </w:rPr>
        <w:t>规范资金发放管理。县民政局按月按实际人数将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保障资金划到对象账户，实行社会化发放，确保资金按时足额发放，保障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的基本生活</w:t>
      </w:r>
      <w:r>
        <w:rPr>
          <w:rFonts w:hint="eastAsia" w:hAnsi="仿宋_GB2312" w:cs="仿宋_GB2312"/>
          <w:sz w:val="32"/>
          <w:szCs w:val="32"/>
          <w:lang w:val="en-US" w:eastAsia="zh-CN"/>
        </w:rPr>
        <w:t>权益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3</w:t>
      </w:r>
      <w:r>
        <w:rPr>
          <w:rFonts w:hint="eastAsia" w:ascii="仿宋_GB2312" w:hAnsi="仿宋_GB2312" w:eastAsia="仿宋_GB2312" w:cs="仿宋_GB2312"/>
          <w:sz w:val="32"/>
          <w:szCs w:val="32"/>
        </w:rPr>
        <w:t>、做好</w:t>
      </w:r>
      <w:r>
        <w:rPr>
          <w:rFonts w:hint="eastAsia" w:hAnsi="仿宋_GB2312" w:cs="仿宋_GB2312"/>
          <w:sz w:val="32"/>
          <w:szCs w:val="32"/>
          <w:lang w:val="en-US" w:eastAsia="zh-CN"/>
        </w:rPr>
        <w:t>资金专项检</w:t>
      </w:r>
      <w:r>
        <w:rPr>
          <w:rFonts w:hint="eastAsia" w:ascii="仿宋_GB2312" w:hAnsi="仿宋_GB2312" w:eastAsia="仿宋_GB2312" w:cs="仿宋_GB2312"/>
          <w:sz w:val="32"/>
          <w:szCs w:val="32"/>
        </w:rPr>
        <w:t>查，将每年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hAnsi="仿宋_GB2312" w:cs="仿宋_GB2312"/>
          <w:sz w:val="32"/>
          <w:szCs w:val="32"/>
          <w:lang w:eastAsia="zh-CN"/>
        </w:rPr>
        <w:t>生活保障</w:t>
      </w:r>
      <w:r>
        <w:rPr>
          <w:rFonts w:hint="eastAsia" w:ascii="仿宋_GB2312" w:hAnsi="仿宋_GB2312" w:eastAsia="仿宋_GB2312" w:cs="仿宋_GB2312"/>
          <w:sz w:val="32"/>
          <w:szCs w:val="32"/>
        </w:rPr>
        <w:t>专项资金大检查列入常规检查项目常抓不懈，以提高资金的使用效能和社会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效益，维护民政部门在人民群众中的良好形象。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hAnsi="仿宋_GB2312" w:cs="仿宋_GB2312"/>
          <w:sz w:val="32"/>
          <w:szCs w:val="32"/>
          <w:lang w:val="en-US" w:eastAsia="zh-CN"/>
        </w:rPr>
        <w:t>4、进一步</w:t>
      </w:r>
      <w:r>
        <w:rPr>
          <w:rFonts w:hint="eastAsia" w:ascii="仿宋_GB2312" w:hAnsi="仿宋_GB2312" w:eastAsia="仿宋_GB2312" w:cs="仿宋_GB2312"/>
          <w:sz w:val="32"/>
          <w:szCs w:val="32"/>
        </w:rPr>
        <w:t>加强</w:t>
      </w:r>
      <w:r>
        <w:rPr>
          <w:rFonts w:hint="eastAsia" w:hAnsi="仿宋_GB2312" w:cs="仿宋_GB2312"/>
          <w:sz w:val="32"/>
          <w:szCs w:val="32"/>
          <w:lang w:eastAsia="zh-CN"/>
        </w:rPr>
        <w:t>部门</w:t>
      </w:r>
      <w:r>
        <w:rPr>
          <w:rFonts w:hint="eastAsia" w:ascii="仿宋_GB2312" w:hAnsi="仿宋_GB2312" w:eastAsia="仿宋_GB2312" w:cs="仿宋_GB2312"/>
          <w:sz w:val="32"/>
          <w:szCs w:val="32"/>
        </w:rPr>
        <w:t>协调，</w:t>
      </w:r>
      <w:r>
        <w:rPr>
          <w:rFonts w:hint="eastAsia" w:hAnsi="仿宋_GB2312" w:cs="仿宋_GB2312"/>
          <w:sz w:val="32"/>
          <w:szCs w:val="32"/>
          <w:lang w:val="en-US" w:eastAsia="zh-CN"/>
        </w:rPr>
        <w:t>合力</w:t>
      </w:r>
      <w:r>
        <w:rPr>
          <w:rFonts w:hint="eastAsia" w:ascii="仿宋_GB2312" w:hAnsi="仿宋_GB2312" w:eastAsia="仿宋_GB2312" w:cs="仿宋_GB2312"/>
          <w:sz w:val="32"/>
          <w:szCs w:val="32"/>
        </w:rPr>
        <w:t>做好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hAnsi="仿宋_GB2312" w:cs="仿宋_GB2312"/>
          <w:sz w:val="32"/>
          <w:szCs w:val="32"/>
          <w:lang w:eastAsia="zh-CN"/>
        </w:rPr>
        <w:t>生活</w:t>
      </w:r>
      <w:r>
        <w:rPr>
          <w:rFonts w:hint="eastAsia" w:ascii="仿宋_GB2312" w:hAnsi="仿宋_GB2312" w:eastAsia="仿宋_GB2312" w:cs="仿宋_GB2312"/>
          <w:sz w:val="32"/>
          <w:szCs w:val="32"/>
        </w:rPr>
        <w:t>保障工作。加强</w:t>
      </w:r>
      <w:r>
        <w:rPr>
          <w:rFonts w:hint="eastAsia" w:hAnsi="仿宋_GB2312" w:cs="仿宋_GB2312"/>
          <w:sz w:val="32"/>
          <w:szCs w:val="32"/>
          <w:lang w:val="en-US" w:eastAsia="zh-CN"/>
        </w:rPr>
        <w:t>自身困境儿童</w:t>
      </w:r>
      <w:r>
        <w:rPr>
          <w:rFonts w:hint="eastAsia" w:ascii="仿宋_GB2312" w:hAnsi="仿宋_GB2312" w:eastAsia="仿宋_GB2312" w:cs="仿宋_GB2312"/>
          <w:sz w:val="32"/>
          <w:szCs w:val="32"/>
        </w:rPr>
        <w:t>供养服务，抓好特殊教育工作，维护儿童合法权益，促进身心健康成长。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5440" w:firstLineChars="17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饶平县民政局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hAnsi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hAnsi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191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15" w:rightChars="150"/>
      <w:jc w:val="right"/>
      <w:rPr>
        <w:rFonts w:ascii="宋体" w:hAnsi="宋体" w:eastAsia="宋体"/>
      </w:rPr>
    </w:pPr>
    <w:r>
      <w:rPr>
        <w:rFonts w:ascii="宋体" w:hAnsi="宋体" w:eastAsia="宋体"/>
        <w:sz w:val="28"/>
      </w:rPr>
      <w:t xml:space="preserve">— </w:t>
    </w:r>
    <w:r>
      <w:rPr>
        <w:rFonts w:ascii="宋体" w:hAnsi="宋体" w:eastAsia="宋体"/>
        <w:sz w:val="28"/>
      </w:rPr>
      <w:fldChar w:fldCharType="begin"/>
    </w:r>
    <w:r>
      <w:rPr>
        <w:rFonts w:ascii="宋体" w:hAnsi="宋体" w:eastAsia="宋体"/>
        <w:sz w:val="28"/>
      </w:rPr>
      <w:instrText xml:space="preserve"> PAGE   \* MERGEFORMAT </w:instrText>
    </w:r>
    <w:r>
      <w:rPr>
        <w:rFonts w:ascii="宋体" w:hAnsi="宋体" w:eastAsia="宋体"/>
        <w:sz w:val="28"/>
      </w:rPr>
      <w:fldChar w:fldCharType="separate"/>
    </w:r>
    <w:r>
      <w:rPr>
        <w:rFonts w:ascii="宋体" w:hAnsi="宋体" w:eastAsia="宋体"/>
        <w:sz w:val="28"/>
        <w:lang w:val="zh-CN"/>
      </w:rPr>
      <w:t>1</w:t>
    </w:r>
    <w:r>
      <w:rPr>
        <w:rFonts w:ascii="宋体" w:hAnsi="宋体" w:eastAsia="宋体"/>
        <w:sz w:val="28"/>
      </w:rPr>
      <w:fldChar w:fldCharType="end"/>
    </w:r>
    <w:r>
      <w:rPr>
        <w:rFonts w:ascii="宋体" w:hAnsi="宋体" w:eastAsia="宋体"/>
        <w:sz w:val="28"/>
      </w:rPr>
      <w:t xml:space="preserve"> —</w:t>
    </w:r>
  </w:p>
  <w:p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15" w:leftChars="150"/>
    </w:pPr>
    <w:r>
      <w:rPr>
        <w:rFonts w:ascii="宋体"/>
        <w:sz w:val="28"/>
      </w:rPr>
      <w:t xml:space="preserve">— </w:t>
    </w:r>
    <w:r>
      <w:rPr>
        <w:rFonts w:ascii="宋体"/>
        <w:sz w:val="28"/>
      </w:rPr>
      <w:fldChar w:fldCharType="begin"/>
    </w:r>
    <w:r>
      <w:rPr>
        <w:rFonts w:ascii="宋体"/>
        <w:sz w:val="28"/>
      </w:rPr>
      <w:instrText xml:space="preserve"> PAGE   \* MERGEFORMAT </w:instrText>
    </w:r>
    <w:r>
      <w:rPr>
        <w:rFonts w:ascii="宋体"/>
        <w:sz w:val="28"/>
      </w:rPr>
      <w:fldChar w:fldCharType="separate"/>
    </w:r>
    <w:r>
      <w:rPr>
        <w:rFonts w:ascii="宋体"/>
        <w:sz w:val="28"/>
        <w:lang w:val="zh-CN"/>
      </w:rPr>
      <w:t>2</w:t>
    </w:r>
    <w:r>
      <w:rPr>
        <w:rFonts w:ascii="宋体"/>
        <w:sz w:val="28"/>
      </w:rPr>
      <w:fldChar w:fldCharType="end"/>
    </w:r>
    <w:r>
      <w:rPr>
        <w:rFonts w:ascii="宋体"/>
        <w:sz w:val="28"/>
      </w:rPr>
      <w:t xml:space="preserve"> —</w:t>
    </w:r>
  </w:p>
  <w:p>
    <w:pPr>
      <w:pStyle w:val="5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C9F11D5"/>
    <w:multiLevelType w:val="singleLevel"/>
    <w:tmpl w:val="BC9F11D5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CBDF6349"/>
    <w:multiLevelType w:val="singleLevel"/>
    <w:tmpl w:val="CBDF6349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CDB76507"/>
    <w:multiLevelType w:val="singleLevel"/>
    <w:tmpl w:val="CDB7650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3">
    <w:nsid w:val="2E4CD271"/>
    <w:multiLevelType w:val="singleLevel"/>
    <w:tmpl w:val="2E4CD271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86D166D"/>
    <w:rsid w:val="102C102E"/>
    <w:rsid w:val="18FC7327"/>
    <w:rsid w:val="33A95044"/>
    <w:rsid w:val="366C2F3A"/>
    <w:rsid w:val="3AE44D57"/>
    <w:rsid w:val="3C765C70"/>
    <w:rsid w:val="3D155BD6"/>
    <w:rsid w:val="3D3E2E5E"/>
    <w:rsid w:val="3F2A171A"/>
    <w:rsid w:val="53EB2F6C"/>
    <w:rsid w:val="555A4FF1"/>
    <w:rsid w:val="5E2D11BF"/>
    <w:rsid w:val="5F12610D"/>
    <w:rsid w:val="665F4842"/>
    <w:rsid w:val="77C363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Times New Roman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0" w:name="header"/>
    <w:lsdException w:qFormat="1" w:unhideWhenUsed="0" w:uiPriority="0" w:semiHidden="0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qFormat="1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89" w:lineRule="exact"/>
      <w:jc w:val="both"/>
    </w:pPr>
    <w:rPr>
      <w:rFonts w:ascii="仿宋_GB2312" w:hAnsi="Times New Roman" w:eastAsia="仿宋_GB2312" w:cs="Times New Roman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7"/>
    <w:unhideWhenUsed/>
    <w:qFormat/>
    <w:uiPriority w:val="0"/>
    <w:pPr>
      <w:jc w:val="left"/>
    </w:pPr>
  </w:style>
  <w:style w:type="paragraph" w:styleId="3">
    <w:name w:val="Date"/>
    <w:basedOn w:val="1"/>
    <w:next w:val="1"/>
    <w:link w:val="20"/>
    <w:qFormat/>
    <w:uiPriority w:val="0"/>
    <w:pPr>
      <w:ind w:left="100" w:leftChars="2500"/>
    </w:pPr>
  </w:style>
  <w:style w:type="paragraph" w:styleId="4">
    <w:name w:val="Balloon Text"/>
    <w:basedOn w:val="1"/>
    <w:link w:val="19"/>
    <w:unhideWhenUsed/>
    <w:qFormat/>
    <w:uiPriority w:val="0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6">
    <w:name w:val="header"/>
    <w:basedOn w:val="1"/>
    <w:link w:val="14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8"/>
    <w:unhideWhenUsed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page number"/>
    <w:basedOn w:val="10"/>
    <w:qFormat/>
    <w:uiPriority w:val="0"/>
    <w:rPr>
      <w:rFonts w:cs="Times New Roman"/>
    </w:rPr>
  </w:style>
  <w:style w:type="character" w:styleId="12">
    <w:name w:val="annotation reference"/>
    <w:basedOn w:val="10"/>
    <w:unhideWhenUsed/>
    <w:qFormat/>
    <w:uiPriority w:val="0"/>
    <w:rPr>
      <w:sz w:val="21"/>
      <w:szCs w:val="21"/>
    </w:rPr>
  </w:style>
  <w:style w:type="character" w:customStyle="1" w:styleId="13">
    <w:name w:val="页脚 Char"/>
    <w:basedOn w:val="10"/>
    <w:link w:val="5"/>
    <w:qFormat/>
    <w:locked/>
    <w:uiPriority w:val="0"/>
    <w:rPr>
      <w:rFonts w:cs="Times New Roman"/>
      <w:sz w:val="18"/>
      <w:szCs w:val="18"/>
    </w:rPr>
  </w:style>
  <w:style w:type="character" w:customStyle="1" w:styleId="14">
    <w:name w:val="页眉 Char"/>
    <w:basedOn w:val="10"/>
    <w:link w:val="6"/>
    <w:semiHidden/>
    <w:qFormat/>
    <w:locked/>
    <w:uiPriority w:val="0"/>
    <w:rPr>
      <w:rFonts w:cs="Times New Roman"/>
      <w:sz w:val="18"/>
      <w:szCs w:val="18"/>
    </w:rPr>
  </w:style>
  <w:style w:type="character" w:customStyle="1" w:styleId="15">
    <w:name w:val="apple-converted-space"/>
    <w:basedOn w:val="10"/>
    <w:qFormat/>
    <w:uiPriority w:val="0"/>
  </w:style>
  <w:style w:type="paragraph" w:customStyle="1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文字 Char"/>
    <w:basedOn w:val="10"/>
    <w:link w:val="2"/>
    <w:semiHidden/>
    <w:qFormat/>
    <w:uiPriority w:val="0"/>
    <w:rPr>
      <w:kern w:val="2"/>
      <w:sz w:val="21"/>
      <w:szCs w:val="22"/>
    </w:rPr>
  </w:style>
  <w:style w:type="character" w:customStyle="1" w:styleId="18">
    <w:name w:val="批注主题 Char"/>
    <w:basedOn w:val="17"/>
    <w:link w:val="7"/>
    <w:semiHidden/>
    <w:qFormat/>
    <w:uiPriority w:val="0"/>
    <w:rPr>
      <w:b/>
      <w:bCs/>
      <w:kern w:val="2"/>
      <w:sz w:val="21"/>
      <w:szCs w:val="22"/>
    </w:rPr>
  </w:style>
  <w:style w:type="character" w:customStyle="1" w:styleId="19">
    <w:name w:val="批注框文本 Char"/>
    <w:basedOn w:val="10"/>
    <w:link w:val="4"/>
    <w:semiHidden/>
    <w:qFormat/>
    <w:uiPriority w:val="0"/>
    <w:rPr>
      <w:kern w:val="2"/>
      <w:sz w:val="18"/>
      <w:szCs w:val="18"/>
    </w:rPr>
  </w:style>
  <w:style w:type="character" w:customStyle="1" w:styleId="20">
    <w:name w:val="日期 Char"/>
    <w:basedOn w:val="10"/>
    <w:link w:val="3"/>
    <w:qFormat/>
    <w:uiPriority w:val="0"/>
    <w:rPr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79</Words>
  <Characters>451</Characters>
  <Lines>3</Lines>
  <Paragraphs>1</Paragraphs>
  <TotalTime>3</TotalTime>
  <ScaleCrop>false</ScaleCrop>
  <LinksUpToDate>false</LinksUpToDate>
  <CharactersWithSpaces>529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2019-02-15T15:04:00Z</dcterms:created>
  <dc:creator>Windows 用户</dc:creator>
  <cp:lastModifiedBy>Xiang</cp:lastModifiedBy>
  <cp:lastPrinted>2021-04-12T07:27:00Z</cp:lastPrinted>
  <dcterms:modified xsi:type="dcterms:W3CDTF">2023-01-09T03:11:52Z</dcterms:modified>
  <dc:title>0001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627CE86DF775468B919227232FD0D28E</vt:lpwstr>
  </property>
</Properties>
</file>