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0"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0"/>
            <w:r>
              <w:rPr>
                <w:rFonts w:hint="eastAsia" w:ascii="宋体" w:hAnsi="宋体" w:cs="宋体"/>
                <w:kern w:val="0"/>
                <w:sz w:val="20"/>
                <w:szCs w:val="20"/>
              </w:rPr>
              <w:t>：</w:t>
            </w:r>
            <w:bookmarkStart w:id="1" w:name="PO_part2Table7DivName1"/>
            <w:r>
              <w:rPr>
                <w:rFonts w:hint="eastAsia" w:ascii="宋体" w:hAnsi="宋体" w:cs="宋体"/>
                <w:kern w:val="0"/>
                <w:sz w:val="20"/>
                <w:szCs w:val="20"/>
              </w:rPr>
              <w:t xml:space="preserve">饶平县妇女联合会 </w:t>
            </w:r>
            <w:bookmarkEnd w:id="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仿宋_GB2312" w:hAnsi="仿宋_GB2312" w:eastAsia="仿宋_GB2312" w:cs="仿宋_GB2312"/>
                <w:sz w:val="30"/>
                <w:szCs w:val="30"/>
              </w:rPr>
              <w:t>1.58</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1.58</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0.08</w:t>
            </w:r>
          </w:p>
        </w:tc>
        <w:tc>
          <w:tcPr>
            <w:tcW w:w="1182" w:type="dxa"/>
            <w:vAlign w:val="center"/>
          </w:tcPr>
          <w:p>
            <w:pPr>
              <w:widowControl/>
              <w:jc w:val="right"/>
              <w:rPr>
                <w:rFonts w:ascii="宋体" w:hAnsi="宋体" w:cs="宋体"/>
                <w:kern w:val="0"/>
                <w:szCs w:val="21"/>
              </w:rPr>
            </w:pPr>
            <w:r>
              <w:rPr>
                <w:rFonts w:ascii="宋体" w:hAnsi="宋体" w:cs="宋体"/>
                <w:kern w:val="0"/>
                <w:szCs w:val="21"/>
              </w:rPr>
              <w:t>1.50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1.50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1.50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360" w:lineRule="auto"/>
        <w:ind w:firstLine="420" w:firstLineChars="200"/>
        <w:rPr>
          <w:rFonts w:ascii="宋体" w:hAnsi="宋体" w:cs="宋体"/>
          <w:szCs w:val="21"/>
        </w:rPr>
      </w:pPr>
      <w:r>
        <w:rPr>
          <w:rFonts w:hint="eastAsia" w:ascii="宋体" w:hAnsi="宋体" w:cs="宋体"/>
          <w:szCs w:val="21"/>
        </w:rPr>
        <w:t>注：</w:t>
      </w:r>
      <w:bookmarkStart w:id="2"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bookmarkEnd w:id="2"/>
    <w:p>
      <w:pPr>
        <w:spacing w:line="288" w:lineRule="auto"/>
        <w:ind w:firstLine="643" w:firstLineChars="200"/>
        <w:rPr>
          <w:rFonts w:ascii="仿宋_GB2312" w:hAnsi="宋体" w:eastAsia="仿宋_GB2312" w:cs="宋体"/>
          <w:b/>
          <w:sz w:val="32"/>
          <w:szCs w:val="32"/>
        </w:rPr>
      </w:pPr>
      <w:bookmarkStart w:id="46" w:name="_GoBack"/>
      <w:bookmarkEnd w:id="46"/>
      <w:r>
        <w:rPr>
          <w:rFonts w:ascii="仿宋_GB2312" w:hAnsi="宋体" w:eastAsia="仿宋_GB2312" w:cs="宋体"/>
          <w:b/>
          <w:sz w:val="32"/>
          <w:szCs w:val="32"/>
        </w:rPr>
        <w:t>2021</w:t>
      </w:r>
      <w:r>
        <w:rPr>
          <w:rFonts w:hint="eastAsia" w:ascii="仿宋_GB2312" w:hAnsi="宋体" w:eastAsia="仿宋_GB2312" w:cs="宋体"/>
          <w:b/>
          <w:sz w:val="11"/>
          <w:szCs w:val="11"/>
        </w:rPr>
        <w:t xml:space="preserve"> </w:t>
      </w:r>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3" w:name="PO_part3A3B1C1DivNameYear1"/>
      <w:r>
        <w:rPr>
          <w:rFonts w:hint="eastAsia" w:ascii="仿宋_GB2312" w:hAnsi="宋体" w:eastAsia="仿宋_GB2312" w:cs="宋体"/>
          <w:sz w:val="32"/>
          <w:szCs w:val="32"/>
        </w:rPr>
        <w:t>饶平县妇女联合会</w:t>
      </w:r>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年度“三公”经费财政拨款支出决算为</w:t>
      </w:r>
      <w:bookmarkStart w:id="4" w:name="PO_part3A3B1C1Amount1"/>
      <w:r>
        <w:rPr>
          <w:rFonts w:ascii="仿宋_GB2312" w:hAnsi="宋体" w:eastAsia="仿宋_GB2312" w:cs="宋体"/>
          <w:sz w:val="32"/>
          <w:szCs w:val="32"/>
        </w:rPr>
        <w:t>1.5</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万元，完成预算</w:t>
      </w:r>
      <w:bookmarkStart w:id="5" w:name="PO_part3A3B1C1Amount2"/>
      <w:r>
        <w:rPr>
          <w:rFonts w:hint="eastAsia" w:ascii="仿宋_GB2312" w:hAnsi="仿宋_GB2312" w:eastAsia="仿宋_GB2312" w:cs="仿宋_GB2312"/>
          <w:sz w:val="30"/>
          <w:szCs w:val="30"/>
        </w:rPr>
        <w:t>1.58</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万元的</w:t>
      </w:r>
      <w:bookmarkStart w:id="6" w:name="PO_part3A3B1C1Percent1"/>
      <w:r>
        <w:rPr>
          <w:rFonts w:hint="eastAsia" w:ascii="仿宋_GB2312" w:hAnsi="宋体" w:eastAsia="仿宋_GB2312" w:cs="宋体"/>
          <w:sz w:val="32"/>
          <w:szCs w:val="32"/>
          <w:lang w:val="en-US" w:eastAsia="zh-CN"/>
        </w:rPr>
        <w:t>94.94</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。其中：因公出国（境）费支出决算为</w:t>
      </w:r>
      <w:bookmarkStart w:id="7"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万元，完成预算</w:t>
      </w:r>
      <w:bookmarkStart w:id="8"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万元的</w:t>
      </w:r>
      <w:bookmarkStart w:id="9"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；公务用车购置及运行费支出决算为</w:t>
      </w:r>
      <w:bookmarkStart w:id="10" w:name="PO_part3A3B1C1qzAmount2"/>
      <w:r>
        <w:rPr>
          <w:rFonts w:ascii="仿宋_GB2312" w:hAnsi="宋体" w:eastAsia="仿宋_GB2312" w:cs="宋体"/>
          <w:sz w:val="32"/>
          <w:szCs w:val="32"/>
        </w:rPr>
        <w:t>1.5</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bookmarkStart w:id="11" w:name="PO_part3A3B1C1qzysAmount2"/>
      <w:r>
        <w:rPr>
          <w:rFonts w:hint="eastAsia" w:ascii="仿宋_GB2312" w:hAnsi="宋体" w:eastAsia="仿宋_GB2312" w:cs="宋体"/>
          <w:sz w:val="32"/>
          <w:szCs w:val="32"/>
          <w:lang w:val="en-US" w:eastAsia="zh-CN"/>
        </w:rPr>
        <w:t>1.5</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万元的</w:t>
      </w:r>
      <w:bookmarkStart w:id="12" w:name="PO_part3A3B1C1qzPercent2"/>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（其中：公务用车购置支出决算为</w:t>
      </w:r>
      <w:bookmarkStart w:id="13"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万元，完成预算</w:t>
      </w:r>
      <w:bookmarkStart w:id="14"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万元的</w:t>
      </w:r>
      <w:bookmarkStart w:id="15"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；公务用车运行费支出决算为</w:t>
      </w:r>
      <w:bookmarkStart w:id="16" w:name="PO_part3A3B1C1qzAmount5"/>
      <w:r>
        <w:rPr>
          <w:rFonts w:ascii="仿宋_GB2312" w:hAnsi="宋体" w:eastAsia="仿宋_GB2312" w:cs="宋体"/>
          <w:sz w:val="32"/>
          <w:szCs w:val="32"/>
        </w:rPr>
        <w:t>1.5</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万元，完成预算</w:t>
      </w:r>
      <w:bookmarkStart w:id="17" w:name="PO_part3A3B1C1qzysAmount5"/>
      <w:r>
        <w:rPr>
          <w:rFonts w:hint="eastAsia" w:ascii="仿宋_GB2312" w:hAnsi="宋体" w:eastAsia="仿宋_GB2312" w:cs="宋体"/>
          <w:sz w:val="32"/>
          <w:szCs w:val="32"/>
          <w:lang w:val="en-US" w:eastAsia="zh-CN"/>
        </w:rPr>
        <w:t>1.5</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万元的</w:t>
      </w:r>
      <w:bookmarkStart w:id="18" w:name="PO_part3A3B1C1qzPercent5"/>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）；公务接待费支出决算为</w:t>
      </w:r>
      <w:bookmarkStart w:id="19" w:name="PO_part3A3B1C1qz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万元，完成预算</w:t>
      </w:r>
      <w:bookmarkStart w:id="20" w:name="PO_part3A3B1C1qzysAmount3"/>
      <w:r>
        <w:rPr>
          <w:rFonts w:hint="eastAsia" w:ascii="仿宋_GB2312" w:hAnsi="宋体" w:eastAsia="仿宋_GB2312" w:cs="宋体"/>
          <w:sz w:val="32"/>
          <w:szCs w:val="32"/>
          <w:lang w:val="en-US" w:eastAsia="zh-CN"/>
        </w:rPr>
        <w:t>0.08</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万元的</w:t>
      </w:r>
      <w:bookmarkStart w:id="21"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22" w:name="PO_part3A3B1C1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年度“三公”经费支出决算</w:t>
      </w:r>
      <w:bookmarkStart w:id="23"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预算数的主要情况：</w:t>
      </w:r>
      <w:bookmarkStart w:id="24"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24"/>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25" w:name="PO_part3A3B2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年“三公”经费财政拨款支出决算中，因公出国（境）费</w:t>
      </w:r>
      <w:bookmarkStart w:id="26" w:name="PO_part3A3B2Amount1"/>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；公务用车购置及运行费支出</w:t>
      </w:r>
      <w:bookmarkStart w:id="27" w:name="PO_part3A3B2Amount2"/>
      <w:r>
        <w:rPr>
          <w:rFonts w:ascii="仿宋_GB2312" w:hAnsi="宋体" w:eastAsia="仿宋_GB2312" w:cs="宋体"/>
          <w:sz w:val="32"/>
          <w:szCs w:val="32"/>
        </w:rPr>
        <w:t>1.5万元，占100.0%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；公务接待费支出</w:t>
      </w:r>
      <w:bookmarkStart w:id="28" w:name="PO_part3A3B2Amount3"/>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9"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万元。全年使用财政拨款安排出国（境）团组</w:t>
      </w:r>
      <w:bookmarkStart w:id="30"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个、累计</w:t>
      </w:r>
      <w:bookmarkStart w:id="31"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人次</w:t>
      </w:r>
      <w:bookmarkStart w:id="32" w:name="PO_part3A3B2C1D1Meeting1"/>
      <w:r>
        <w:rPr>
          <w:rFonts w:hint="eastAsia" w:ascii="仿宋_GB2312" w:hAnsi="宋体" w:eastAsia="仿宋_GB2312" w:cs="宋体"/>
          <w:sz w:val="32"/>
          <w:szCs w:val="32"/>
        </w:rPr>
        <w:t xml:space="preserve">。 </w:t>
      </w:r>
      <w:bookmarkEnd w:id="32"/>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3" w:name="PO_part3A3B2C2Amount1"/>
      <w:r>
        <w:rPr>
          <w:rFonts w:ascii="仿宋_GB2312" w:hAnsi="宋体" w:eastAsia="仿宋_GB2312" w:cs="宋体"/>
          <w:sz w:val="32"/>
          <w:szCs w:val="32"/>
        </w:rPr>
        <w:t>1.5</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万元，其中：公务用车购置支出为</w:t>
      </w:r>
      <w:bookmarkStart w:id="34"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万元，公务用车购置数</w:t>
      </w:r>
      <w:bookmarkStart w:id="35"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辆。公务用车运行及维护支出</w:t>
      </w:r>
      <w:bookmarkStart w:id="36" w:name="PO_part3A3B2C2D2Amount1"/>
      <w:r>
        <w:rPr>
          <w:rFonts w:ascii="仿宋_GB2312" w:hAnsi="宋体" w:eastAsia="仿宋_GB2312" w:cs="宋体"/>
          <w:sz w:val="32"/>
          <w:szCs w:val="32"/>
        </w:rPr>
        <w:t>1.5</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万元，公务用车保有量为</w:t>
      </w:r>
      <w:bookmarkStart w:id="37" w:name="PO_part3A3B2C2D2Car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辆，主要用于</w:t>
      </w:r>
      <w:bookmarkStart w:id="38" w:name="PO_part3A3B2C2D2Use1"/>
      <w:r>
        <w:rPr>
          <w:rFonts w:hint="eastAsia" w:ascii="仿宋_GB2312" w:eastAsia="仿宋_GB2312"/>
          <w:sz w:val="32"/>
          <w:szCs w:val="32"/>
        </w:rPr>
        <w:t>应急保障用车</w:t>
      </w:r>
      <w:r>
        <w:rPr>
          <w:rFonts w:hint="eastAsia" w:ascii="仿宋_GB2312" w:hAnsi="宋体" w:eastAsia="仿宋_GB2312" w:cs="宋体"/>
          <w:sz w:val="32"/>
          <w:szCs w:val="32"/>
        </w:rPr>
        <w:t xml:space="preserve"> </w:t>
      </w:r>
      <w:bookmarkEnd w:id="38"/>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39" w:name="PO_part3A3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万元，主要用于</w:t>
      </w:r>
      <w:bookmarkStart w:id="40" w:name="PO_part3A3B2C3Detail1"/>
      <w:r>
        <w:rPr>
          <w:rFonts w:hint="eastAsia" w:ascii="仿宋_GB2312" w:hAnsi="宋体" w:eastAsia="仿宋_GB2312" w:cs="宋体"/>
          <w:sz w:val="32"/>
          <w:szCs w:val="32"/>
          <w:lang w:val="en-US" w:eastAsia="zh-CN"/>
        </w:rPr>
        <w:t xml:space="preserve"> 本年度未发生</w:t>
      </w:r>
      <w:r>
        <w:rPr>
          <w:rFonts w:hint="eastAsia" w:ascii="仿宋_GB2312" w:hAnsi="宋体" w:eastAsia="仿宋_GB2312" w:cs="宋体"/>
          <w:sz w:val="32"/>
          <w:szCs w:val="32"/>
        </w:rPr>
        <w:t>公务接待费支出</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，共接待国外、境外来访团组</w:t>
      </w:r>
      <w:bookmarkStart w:id="41"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个，来访外宾</w:t>
      </w:r>
      <w:bookmarkStart w:id="42"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人次；发生国内接待</w:t>
      </w:r>
      <w:bookmarkStart w:id="43" w:name="PO_part3A3B2C3Gnjd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次，接待人数共</w:t>
      </w:r>
      <w:bookmarkStart w:id="44" w:name="PO_part3A3B2C3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人。</w:t>
      </w:r>
      <w:bookmarkStart w:id="45" w:name="PO_part3A3B2C3GnjdInclude1"/>
      <w:r>
        <w:rPr>
          <w:rFonts w:hint="eastAsia" w:ascii="仿宋_GB2312" w:hAnsi="宋体" w:eastAsia="仿宋_GB2312" w:cs="宋体"/>
          <w:sz w:val="32"/>
          <w:szCs w:val="32"/>
          <w:lang w:val="en-US" w:eastAsia="zh-CN"/>
        </w:rPr>
        <w:t xml:space="preserve"> 本年度未发生</w:t>
      </w:r>
      <w:r>
        <w:rPr>
          <w:rFonts w:hint="eastAsia" w:ascii="仿宋_GB2312" w:hAnsi="宋体" w:eastAsia="仿宋_GB2312" w:cs="宋体"/>
          <w:sz w:val="32"/>
          <w:szCs w:val="32"/>
        </w:rPr>
        <w:t>公务接待费支</w:t>
      </w:r>
      <w:r>
        <w:rPr>
          <w:rFonts w:hint="eastAsia" w:ascii="仿宋_GB2312" w:hAnsi="宋体" w:eastAsia="仿宋_GB2312" w:cs="宋体"/>
          <w:sz w:val="32"/>
          <w:szCs w:val="32"/>
          <w:lang w:eastAsia="zh-CN"/>
        </w:rPr>
        <w:t>出。</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w:t>
      </w:r>
      <w:bookmarkEnd w:id="45"/>
    </w:p>
    <w:p>
      <w:pPr>
        <w:rPr>
          <w:rFonts w:hint="eastAsia" w:ascii="宋体" w:hAnsi="宋体" w:cs="宋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zUxMDlmZWVkMDAyYTRmOWQzODI1ZjUwM2Y4MTMifQ=="/>
  </w:docVars>
  <w:rsids>
    <w:rsidRoot w:val="00000000"/>
    <w:rsid w:val="1C5A31A2"/>
    <w:rsid w:val="41D220AA"/>
    <w:rsid w:val="65A4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940</Characters>
  <Lines>0</Lines>
  <Paragraphs>0</Paragraphs>
  <TotalTime>0</TotalTime>
  <ScaleCrop>false</ScaleCrop>
  <LinksUpToDate>false</LinksUpToDate>
  <CharactersWithSpaces>990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2022-12-22T03:20:00Z</dcterms:created>
  <dc:creator>FL</dc:creator>
  <cp:lastModifiedBy>乆镹玖</cp:lastModifiedBy>
  <dcterms:modified xsi:type="dcterms:W3CDTF">2022-12-22T08:58:20Z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0FF4295C7936491089D3CF3AE7CBE63C</vt:lpwstr>
  </property>
</Properties>
</file>